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EA" w:rsidRPr="00B046D1" w:rsidRDefault="001E77EA" w:rsidP="001E77E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046D1">
        <w:rPr>
          <w:rFonts w:ascii="Times New Roman" w:hAnsi="Times New Roman"/>
          <w:sz w:val="26"/>
          <w:szCs w:val="26"/>
        </w:rPr>
        <w:t>АДМИНИСТРАЦИЯ</w:t>
      </w:r>
    </w:p>
    <w:p w:rsidR="001E77EA" w:rsidRPr="00B046D1" w:rsidRDefault="001E77EA" w:rsidP="001E77E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046D1">
        <w:rPr>
          <w:rFonts w:ascii="Times New Roman" w:hAnsi="Times New Roman"/>
          <w:sz w:val="26"/>
          <w:szCs w:val="26"/>
        </w:rPr>
        <w:t>ДЕРЕЗОВСКОГО СЕЛЬСКОГО ПОСЕЛЕНИЯ</w:t>
      </w:r>
    </w:p>
    <w:p w:rsidR="001E77EA" w:rsidRDefault="001E77EA" w:rsidP="001E77E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046D1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1E77EA" w:rsidRPr="00B046D1" w:rsidRDefault="001E77EA" w:rsidP="001E77E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046D1">
        <w:rPr>
          <w:rFonts w:ascii="Times New Roman" w:hAnsi="Times New Roman"/>
          <w:sz w:val="26"/>
          <w:szCs w:val="26"/>
        </w:rPr>
        <w:t>ВОРОНЕЖСКОЙ ОБЛАСТИ</w:t>
      </w:r>
    </w:p>
    <w:p w:rsidR="001E77EA" w:rsidRPr="00B046D1" w:rsidRDefault="001E77EA" w:rsidP="001E77E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E77EA" w:rsidRPr="00B046D1" w:rsidRDefault="001E77EA" w:rsidP="001E77E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046D1">
        <w:rPr>
          <w:rFonts w:ascii="Times New Roman" w:hAnsi="Times New Roman"/>
          <w:sz w:val="26"/>
          <w:szCs w:val="26"/>
        </w:rPr>
        <w:t>ПОСТАНОВЛЕНИЕ</w:t>
      </w:r>
    </w:p>
    <w:p w:rsidR="001E77EA" w:rsidRPr="00B046D1" w:rsidRDefault="001E77EA" w:rsidP="001E77EA">
      <w:pPr>
        <w:tabs>
          <w:tab w:val="left" w:pos="1172"/>
        </w:tabs>
        <w:spacing w:after="0"/>
        <w:rPr>
          <w:rFonts w:ascii="Times New Roman" w:hAnsi="Times New Roman"/>
          <w:sz w:val="26"/>
          <w:szCs w:val="26"/>
        </w:rPr>
      </w:pPr>
    </w:p>
    <w:p w:rsidR="001E77EA" w:rsidRDefault="001E77EA" w:rsidP="001E77EA">
      <w:pPr>
        <w:tabs>
          <w:tab w:val="left" w:pos="1172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 декабря 2024г.          № 90</w:t>
      </w:r>
    </w:p>
    <w:p w:rsidR="001E77EA" w:rsidRPr="00B046D1" w:rsidRDefault="001E77EA" w:rsidP="001E77EA">
      <w:pPr>
        <w:tabs>
          <w:tab w:val="left" w:pos="1172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</w:t>
      </w:r>
    </w:p>
    <w:p w:rsidR="001E77EA" w:rsidRPr="00B046D1" w:rsidRDefault="001E77EA" w:rsidP="001E77E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046D1">
        <w:rPr>
          <w:rFonts w:ascii="Times New Roman" w:hAnsi="Times New Roman"/>
          <w:sz w:val="26"/>
          <w:szCs w:val="26"/>
        </w:rPr>
        <w:t>с. Дерезовка</w:t>
      </w:r>
    </w:p>
    <w:p w:rsidR="001E77EA" w:rsidRPr="00B046D1" w:rsidRDefault="001E77EA" w:rsidP="001E77EA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1E77EA" w:rsidRPr="00C801FF" w:rsidRDefault="001E77EA" w:rsidP="001E77EA">
      <w:pPr>
        <w:pStyle w:val="Title"/>
        <w:spacing w:before="0" w:after="0"/>
        <w:ind w:firstLine="0"/>
        <w:rPr>
          <w:rFonts w:ascii="Times New Roman" w:hAnsi="Times New Roman" w:cs="Times New Roman"/>
          <w:sz w:val="30"/>
          <w:szCs w:val="30"/>
        </w:rPr>
      </w:pPr>
      <w:r w:rsidRPr="00C801FF">
        <w:rPr>
          <w:rFonts w:ascii="Times New Roman" w:hAnsi="Times New Roman" w:cs="Times New Roman"/>
          <w:sz w:val="30"/>
          <w:szCs w:val="30"/>
        </w:rPr>
        <w:t xml:space="preserve">О внесении изменений в административный регламент </w:t>
      </w:r>
    </w:p>
    <w:p w:rsidR="001E77EA" w:rsidRPr="00C801FF" w:rsidRDefault="001E77EA" w:rsidP="001E77EA">
      <w:pPr>
        <w:pStyle w:val="Title"/>
        <w:spacing w:before="0" w:after="0"/>
        <w:ind w:firstLine="0"/>
        <w:rPr>
          <w:rFonts w:ascii="Times New Roman" w:hAnsi="Times New Roman" w:cs="Times New Roman"/>
          <w:sz w:val="30"/>
          <w:szCs w:val="30"/>
        </w:rPr>
      </w:pPr>
      <w:r w:rsidRPr="00C801FF">
        <w:rPr>
          <w:rFonts w:ascii="Times New Roman" w:hAnsi="Times New Roman" w:cs="Times New Roman"/>
          <w:sz w:val="30"/>
          <w:szCs w:val="30"/>
        </w:rPr>
        <w:t>предоставления муниципальной услуги от 29.11.2023 г. № 53  «</w:t>
      </w:r>
      <w:r w:rsidRPr="00C801FF">
        <w:rPr>
          <w:rFonts w:ascii="Times New Roman" w:hAnsi="Times New Roman" w:cs="Times New Roman"/>
          <w:color w:val="000000"/>
          <w:sz w:val="30"/>
          <w:szCs w:val="30"/>
        </w:rPr>
        <w:t>Предоставление земельного участка, находящегося в муниципальной собственности на торгах</w:t>
      </w:r>
      <w:r w:rsidRPr="00C801FF">
        <w:rPr>
          <w:rFonts w:ascii="Times New Roman" w:hAnsi="Times New Roman" w:cs="Times New Roman"/>
          <w:sz w:val="30"/>
          <w:szCs w:val="30"/>
        </w:rPr>
        <w:t>» на территории Дерезовского сельского поселения Верхнемамонского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1FF">
        <w:rPr>
          <w:rFonts w:ascii="Times New Roman" w:hAnsi="Times New Roman" w:cs="Times New Roman"/>
          <w:sz w:val="30"/>
          <w:szCs w:val="30"/>
        </w:rPr>
        <w:t>муниципального района Воронежской области</w:t>
      </w:r>
    </w:p>
    <w:p w:rsidR="001E77EA" w:rsidRPr="00C801FF" w:rsidRDefault="001E77EA" w:rsidP="001E77EA">
      <w:pPr>
        <w:pStyle w:val="Title"/>
        <w:spacing w:before="0" w:after="0"/>
        <w:ind w:firstLine="0"/>
        <w:rPr>
          <w:rFonts w:ascii="Times New Roman" w:hAnsi="Times New Roman" w:cs="Times New Roman"/>
          <w:sz w:val="30"/>
          <w:szCs w:val="30"/>
        </w:rPr>
      </w:pP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77EA" w:rsidRPr="006D79E2" w:rsidRDefault="002C119B" w:rsidP="001E77EA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6BA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bCs/>
          <w:sz w:val="26"/>
          <w:szCs w:val="26"/>
        </w:rPr>
        <w:t>,</w:t>
      </w:r>
      <w:r w:rsidRPr="00516BA8"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1E77EA" w:rsidRPr="006D79E2">
        <w:t>Уставом Дерезовского сельского поселения Верхнемамонского муниципального района Воронежской области администрация Дерезовского сельского поселения Верхнемамонского муниципального района Воронежской области</w:t>
      </w:r>
    </w:p>
    <w:p w:rsidR="00351632" w:rsidRDefault="00351632" w:rsidP="001E77E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1E77EA">
        <w:rPr>
          <w:rFonts w:ascii="Times New Roman" w:eastAsia="Calibri" w:hAnsi="Times New Roman" w:cs="Times New Roman"/>
          <w:bCs/>
          <w:sz w:val="28"/>
          <w:szCs w:val="28"/>
        </w:rPr>
        <w:t>Дерезовского сельского поселения Верхнемамонского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«</w:t>
      </w:r>
      <w:r w:rsidR="001E77EA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E77EA">
        <w:rPr>
          <w:rFonts w:ascii="Times New Roman" w:eastAsia="Calibri" w:hAnsi="Times New Roman" w:cs="Times New Roman"/>
          <w:bCs/>
          <w:sz w:val="28"/>
          <w:szCs w:val="28"/>
        </w:rPr>
        <w:t>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1E77EA">
        <w:rPr>
          <w:rFonts w:ascii="Times New Roman" w:eastAsia="Calibri" w:hAnsi="Times New Roman" w:cs="Times New Roman"/>
          <w:bCs/>
          <w:sz w:val="28"/>
          <w:szCs w:val="28"/>
        </w:rPr>
        <w:t xml:space="preserve"> № 53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сть на который не разграничена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, на торгах»</w:t>
      </w:r>
      <w:r w:rsidR="001E77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1E77EA">
        <w:rPr>
          <w:rFonts w:ascii="Times New Roman" w:eastAsia="Calibri" w:hAnsi="Times New Roman" w:cs="Times New Roman"/>
          <w:bCs/>
          <w:sz w:val="28"/>
          <w:szCs w:val="28"/>
        </w:rPr>
        <w:t>Дерезовского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1E77E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Верхнемамонского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1E77EA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80217">
        <w:rPr>
          <w:rFonts w:ascii="Times New Roman" w:hAnsi="Times New Roman" w:cs="Times New Roman"/>
          <w:sz w:val="28"/>
          <w:szCs w:val="28"/>
        </w:rPr>
        <w:t xml:space="preserve"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1E77EA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051FC6" w:rsidRDefault="00D82AC3" w:rsidP="00051F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51FC6">
        <w:rPr>
          <w:rFonts w:ascii="Times New Roman" w:hAnsi="Times New Roman" w:cs="Times New Roman"/>
          <w:sz w:val="28"/>
          <w:szCs w:val="28"/>
        </w:rPr>
        <w:t>.</w:t>
      </w:r>
    </w:p>
    <w:p w:rsidR="00393339" w:rsidRDefault="00880217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880217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</w:t>
      </w:r>
      <w:r w:rsidR="001E77EA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EA" w:rsidRDefault="001E77EA" w:rsidP="001E0ED5"/>
    <w:p w:rsidR="001E77EA" w:rsidRDefault="001E77EA" w:rsidP="001E0ED5"/>
    <w:p w:rsidR="001E77EA" w:rsidRDefault="001E77EA" w:rsidP="001E0ED5"/>
    <w:p w:rsidR="001E77EA" w:rsidRPr="001E77EA" w:rsidRDefault="001E77EA" w:rsidP="001E7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7EA">
        <w:rPr>
          <w:rFonts w:ascii="Times New Roman" w:hAnsi="Times New Roman" w:cs="Times New Roman"/>
          <w:sz w:val="28"/>
          <w:szCs w:val="28"/>
        </w:rPr>
        <w:t>Глава Дерезовского</w:t>
      </w:r>
    </w:p>
    <w:p w:rsidR="001E77EA" w:rsidRPr="001E77EA" w:rsidRDefault="001E77EA" w:rsidP="001E7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7E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Бунеева И.Б. </w:t>
      </w:r>
    </w:p>
    <w:sectPr w:rsidR="001E77EA" w:rsidRPr="001E77EA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B8F" w:rsidRDefault="008D0B8F" w:rsidP="00351632">
      <w:pPr>
        <w:spacing w:after="0" w:line="240" w:lineRule="auto"/>
      </w:pPr>
      <w:r>
        <w:separator/>
      </w:r>
    </w:p>
  </w:endnote>
  <w:endnote w:type="continuationSeparator" w:id="1">
    <w:p w:rsidR="008D0B8F" w:rsidRDefault="008D0B8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B8F" w:rsidRDefault="008D0B8F" w:rsidP="00351632">
      <w:pPr>
        <w:spacing w:after="0" w:line="240" w:lineRule="auto"/>
      </w:pPr>
      <w:r>
        <w:separator/>
      </w:r>
    </w:p>
  </w:footnote>
  <w:footnote w:type="continuationSeparator" w:id="1">
    <w:p w:rsidR="008D0B8F" w:rsidRDefault="008D0B8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002E25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E77EA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2E25"/>
    <w:rsid w:val="00034192"/>
    <w:rsid w:val="0003628F"/>
    <w:rsid w:val="000512A7"/>
    <w:rsid w:val="00051FC6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1E77EA"/>
    <w:rsid w:val="00230A4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5B12EF"/>
    <w:rsid w:val="005B2117"/>
    <w:rsid w:val="00681F04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8D0B8F"/>
    <w:rsid w:val="00900A28"/>
    <w:rsid w:val="00922C48"/>
    <w:rsid w:val="009504D5"/>
    <w:rsid w:val="009720E1"/>
    <w:rsid w:val="009C08BF"/>
    <w:rsid w:val="00A55D78"/>
    <w:rsid w:val="00B915B7"/>
    <w:rsid w:val="00C02B35"/>
    <w:rsid w:val="00C52F9C"/>
    <w:rsid w:val="00D01A89"/>
    <w:rsid w:val="00D54B5E"/>
    <w:rsid w:val="00D82AC3"/>
    <w:rsid w:val="00E022A8"/>
    <w:rsid w:val="00E23B8B"/>
    <w:rsid w:val="00EA59DF"/>
    <w:rsid w:val="00EE0C2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1E77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qFormat/>
    <w:rsid w:val="001E77E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195A-C083-475E-A503-95DE30F9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der</cp:lastModifiedBy>
  <cp:revision>2</cp:revision>
  <cp:lastPrinted>2024-11-13T11:17:00Z</cp:lastPrinted>
  <dcterms:created xsi:type="dcterms:W3CDTF">2024-12-10T08:40:00Z</dcterms:created>
  <dcterms:modified xsi:type="dcterms:W3CDTF">2024-12-10T08:40:00Z</dcterms:modified>
</cp:coreProperties>
</file>