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6B" w:rsidRPr="0059326B" w:rsidRDefault="0059326B" w:rsidP="0059326B">
      <w:pPr>
        <w:spacing w:after="0" w:line="240" w:lineRule="auto"/>
        <w:jc w:val="center"/>
        <w:rPr>
          <w:rFonts w:ascii="Times New Roman" w:hAnsi="Times New Roman" w:cs="Times New Roman"/>
          <w:b/>
          <w:sz w:val="28"/>
          <w:szCs w:val="28"/>
        </w:rPr>
      </w:pPr>
      <w:r w:rsidRPr="0059326B">
        <w:rPr>
          <w:rFonts w:ascii="Times New Roman" w:hAnsi="Times New Roman" w:cs="Times New Roman"/>
          <w:b/>
          <w:sz w:val="28"/>
          <w:szCs w:val="28"/>
        </w:rPr>
        <w:t>МЕТОДИЧЕСКИЕ РЕКОМЕНДАЦИИ</w:t>
      </w:r>
    </w:p>
    <w:p w:rsidR="0059326B" w:rsidRPr="0059326B" w:rsidRDefault="0059326B" w:rsidP="0059326B">
      <w:pPr>
        <w:spacing w:after="0" w:line="240" w:lineRule="auto"/>
        <w:jc w:val="center"/>
        <w:rPr>
          <w:rFonts w:ascii="Times New Roman" w:hAnsi="Times New Roman" w:cs="Times New Roman"/>
          <w:b/>
          <w:sz w:val="28"/>
          <w:szCs w:val="28"/>
        </w:rPr>
      </w:pPr>
    </w:p>
    <w:p w:rsidR="0059326B" w:rsidRPr="0059326B" w:rsidRDefault="0059326B" w:rsidP="0059326B">
      <w:pPr>
        <w:spacing w:after="0" w:line="240" w:lineRule="auto"/>
        <w:jc w:val="center"/>
        <w:rPr>
          <w:rFonts w:ascii="Times New Roman" w:hAnsi="Times New Roman" w:cs="Times New Roman"/>
          <w:b/>
          <w:sz w:val="28"/>
          <w:szCs w:val="28"/>
        </w:rPr>
      </w:pPr>
      <w:r w:rsidRPr="0059326B">
        <w:rPr>
          <w:rFonts w:ascii="Times New Roman" w:hAnsi="Times New Roman" w:cs="Times New Roman"/>
          <w:b/>
          <w:sz w:val="28"/>
          <w:szCs w:val="28"/>
        </w:rPr>
        <w:t>по вопросам соблюдения ограничений, налагаемых на гражданина, замещавшего должность государственной (муниципальной) службы,</w:t>
      </w:r>
    </w:p>
    <w:p w:rsidR="0059326B" w:rsidRPr="0059326B" w:rsidRDefault="0059326B" w:rsidP="0059326B">
      <w:pPr>
        <w:spacing w:after="0" w:line="240" w:lineRule="auto"/>
        <w:jc w:val="center"/>
        <w:rPr>
          <w:rFonts w:ascii="Times New Roman" w:hAnsi="Times New Roman" w:cs="Times New Roman"/>
          <w:b/>
          <w:sz w:val="28"/>
          <w:szCs w:val="28"/>
        </w:rPr>
      </w:pPr>
      <w:r w:rsidRPr="0059326B">
        <w:rPr>
          <w:rFonts w:ascii="Times New Roman" w:hAnsi="Times New Roman" w:cs="Times New Roman"/>
          <w:b/>
          <w:sz w:val="28"/>
          <w:szCs w:val="28"/>
        </w:rPr>
        <w:t>при заключении им трудового или гражданско-правового договора</w:t>
      </w:r>
    </w:p>
    <w:p w:rsidR="0059326B" w:rsidRPr="0059326B" w:rsidRDefault="0059326B" w:rsidP="0059326B">
      <w:pPr>
        <w:spacing w:after="0" w:line="240" w:lineRule="auto"/>
        <w:jc w:val="center"/>
        <w:rPr>
          <w:rFonts w:ascii="Times New Roman" w:hAnsi="Times New Roman" w:cs="Times New Roman"/>
          <w:b/>
          <w:sz w:val="28"/>
          <w:szCs w:val="28"/>
        </w:rPr>
      </w:pPr>
      <w:r w:rsidRPr="0059326B">
        <w:rPr>
          <w:rFonts w:ascii="Times New Roman" w:hAnsi="Times New Roman" w:cs="Times New Roman"/>
          <w:b/>
          <w:sz w:val="28"/>
          <w:szCs w:val="28"/>
        </w:rPr>
        <w:t>с организацией</w:t>
      </w:r>
    </w:p>
    <w:p w:rsidR="0059326B" w:rsidRPr="0059326B" w:rsidRDefault="0059326B" w:rsidP="0059326B">
      <w:pPr>
        <w:spacing w:after="0" w:line="240" w:lineRule="auto"/>
        <w:jc w:val="center"/>
        <w:rPr>
          <w:rFonts w:ascii="Times New Roman" w:hAnsi="Times New Roman" w:cs="Times New Roman"/>
          <w:sz w:val="28"/>
          <w:szCs w:val="28"/>
        </w:rPr>
      </w:pPr>
    </w:p>
    <w:p w:rsidR="0059326B" w:rsidRPr="0059326B" w:rsidRDefault="0059326B" w:rsidP="0059326B">
      <w:pPr>
        <w:spacing w:after="0" w:line="240" w:lineRule="auto"/>
        <w:jc w:val="center"/>
        <w:rPr>
          <w:rFonts w:ascii="Times New Roman" w:hAnsi="Times New Roman" w:cs="Times New Roman"/>
          <w:sz w:val="28"/>
          <w:szCs w:val="28"/>
        </w:rPr>
      </w:pPr>
      <w:r w:rsidRPr="0059326B">
        <w:rPr>
          <w:rFonts w:ascii="Times New Roman" w:hAnsi="Times New Roman" w:cs="Times New Roman"/>
          <w:sz w:val="28"/>
          <w:szCs w:val="28"/>
          <w:lang w:val="en-US"/>
        </w:rPr>
        <w:t>I</w:t>
      </w:r>
      <w:r w:rsidRPr="0059326B">
        <w:rPr>
          <w:rFonts w:ascii="Times New Roman" w:hAnsi="Times New Roman" w:cs="Times New Roman"/>
          <w:sz w:val="28"/>
          <w:szCs w:val="28"/>
        </w:rPr>
        <w:t>. Общие положения</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 Настоящие Методические рекомендации подготовлены в целях формирования единообразной практики применения статьи 12 Федерального закона от 25 декабря </w:t>
      </w:r>
      <w:smartTag w:uri="urn:schemas-microsoft-com:office:smarttags" w:element="metricconverter">
        <w:smartTagPr>
          <w:attr w:name="ProductID" w:val="1992 г"/>
        </w:smartTagPr>
        <w:r w:rsidRPr="0059326B">
          <w:rPr>
            <w:rFonts w:ascii="Times New Roman" w:hAnsi="Times New Roman" w:cs="Times New Roman"/>
            <w:sz w:val="28"/>
            <w:szCs w:val="28"/>
          </w:rPr>
          <w:t>2008 г</w:t>
        </w:r>
      </w:smartTag>
      <w:r w:rsidRPr="0059326B">
        <w:rPr>
          <w:rFonts w:ascii="Times New Roman" w:hAnsi="Times New Roman" w:cs="Times New Roman"/>
          <w:sz w:val="28"/>
          <w:szCs w:val="28"/>
        </w:rPr>
        <w:t xml:space="preserve">. № 273-ФЗ "О противодействии коррупции" </w:t>
      </w:r>
      <w:r w:rsidRPr="0059326B">
        <w:rPr>
          <w:rFonts w:ascii="Times New Roman" w:hAnsi="Times New Roman" w:cs="Times New Roman"/>
          <w:sz w:val="28"/>
          <w:szCs w:val="28"/>
        </w:rPr>
        <w:br/>
        <w:t>(далее - Федеральный закон № 273-ФЗ),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 Контроль за выбором места трудоустройства бывших государственных (муниципальных) служащих необходим в целях недопущения возникновения коллизии публичных и частных интересов, которая может выражаться: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в возникновении конфликта интересов при исполнении должностных обязанностей, обусловленного возможностью предоставления выгод и преимуществ для организации, рассматриваемой государственным (муниципальным) служащим в качестве будущего места работы;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в неправомерном использовании служебной информации в интересах организации после увольнения с государственной (муниципальной) службы.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3. Методические рекомендации ориентированы на следующих лиц:</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 гражданин - бывший государственный (муниципальный) служащий (далее также - гражданин)</w:t>
      </w:r>
      <w:r w:rsidRPr="0059326B">
        <w:rPr>
          <w:rFonts w:ascii="Times New Roman" w:hAnsi="Times New Roman" w:cs="Times New Roman"/>
          <w:sz w:val="28"/>
          <w:szCs w:val="28"/>
          <w:vertAlign w:val="superscript"/>
        </w:rPr>
        <w:footnoteReference w:id="2"/>
      </w:r>
      <w:r w:rsidRPr="0059326B">
        <w:rPr>
          <w:rFonts w:ascii="Times New Roman" w:hAnsi="Times New Roman" w:cs="Times New Roman"/>
          <w:sz w:val="28"/>
          <w:szCs w:val="28"/>
        </w:rPr>
        <w:t>;</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 бывший представитель нанимателя (работодателя) - руководитель государственного органа, органа местного самоуправления, в котором гражданин замещал должность государственной (муниципальной) службы (далее также - государственный (муниципальный) орган), лицо, замещающее государственную должность, муниципальную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муниципального образования;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3) новый работодатель – юридическое лицо (коммерческая или некоммерческая организация, в том числе государственная корпорация, компания или публично-правовая компания), с которым гражданин планирует заключить или заключил трудовой или гражданско-правовой договор (далее также - организация). К данному субъекту правоотношений также относится граждане (физические лица), привлекающие к трудовой деятельности на договорной основе иных физических лиц, являвшихся бывшими государственными (муниципальными) служащими. Например, к таким гражданам могут быть отнесены лица, осуществляющие предпринимательскую деятельность без образования юридического лица, а также занимающиеся частной практикой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I</w:t>
      </w:r>
      <w:r w:rsidRPr="0059326B">
        <w:rPr>
          <w:rFonts w:ascii="Times New Roman" w:hAnsi="Times New Roman" w:cs="Times New Roman"/>
          <w:sz w:val="28"/>
          <w:szCs w:val="28"/>
        </w:rPr>
        <w:t xml:space="preserve">I. Условия, влекущие необходимость получения гражданином - </w:t>
      </w:r>
      <w:r w:rsidRPr="0059326B">
        <w:rPr>
          <w:rFonts w:ascii="Times New Roman" w:hAnsi="Times New Roman" w:cs="Times New Roman"/>
          <w:sz w:val="28"/>
          <w:szCs w:val="28"/>
        </w:rPr>
        <w:br/>
        <w:t xml:space="preserve">бывшим государственным (муниципальным) служащим согласия комиссии </w:t>
      </w:r>
      <w:r w:rsidRPr="0059326B">
        <w:rPr>
          <w:rFonts w:ascii="Times New Roman" w:hAnsi="Times New Roman" w:cs="Times New Roman"/>
          <w:sz w:val="28"/>
          <w:szCs w:val="28"/>
        </w:rPr>
        <w:br/>
        <w:t>по соблюдению требований к служебному поведению государственных (муниципальных) служащих и урегулированию конфликта интересов</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4. Условиями, влекущими распространение на гражданина обязанности получения согласия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 являются: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 нахождение должности, которую замещал гражданин, в перечне, установленном нормативными правовыми актами Российской Федерации</w:t>
      </w:r>
      <w:r w:rsidRPr="0059326B">
        <w:rPr>
          <w:rFonts w:ascii="Times New Roman" w:hAnsi="Times New Roman" w:cs="Times New Roman"/>
          <w:sz w:val="28"/>
          <w:szCs w:val="28"/>
          <w:vertAlign w:val="superscript"/>
        </w:rPr>
        <w:footnoteReference w:id="3"/>
      </w:r>
      <w:r w:rsidRPr="0059326B">
        <w:rPr>
          <w:rFonts w:ascii="Times New Roman" w:hAnsi="Times New Roman" w:cs="Times New Roman"/>
          <w:sz w:val="28"/>
          <w:szCs w:val="28"/>
        </w:rPr>
        <w:t>.</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eastAsiaTheme="minorHAnsi" w:hAnsi="Times New Roman" w:cs="Times New Roman"/>
          <w:sz w:val="28"/>
          <w:szCs w:val="28"/>
          <w:lang w:eastAsia="en-US"/>
        </w:rPr>
        <w:t xml:space="preserve">Под указанными в статье 12 Федерального закона № 273-ФЗ перечнями, установленными нормативными правовыми актами Российской Федерации, следует понимать как перечни, утвержденные непосредственно для целей названной нормы, так и - в случае отсутствия названных перечней - нормативные правовые акты, определяющие должности государственной службы (должности муниципальной службы), при замещении которых государственные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поскольку </w:t>
      </w:r>
      <w:r w:rsidRPr="0059326B">
        <w:rPr>
          <w:rFonts w:ascii="Times New Roman" w:eastAsiaTheme="minorHAnsi" w:hAnsi="Times New Roman" w:cs="Times New Roman"/>
          <w:sz w:val="28"/>
          <w:szCs w:val="28"/>
          <w:lang w:eastAsia="en-US"/>
        </w:rPr>
        <w:lastRenderedPageBreak/>
        <w:t>принятие последних также обусловлено предусмотренными законодательством мерами по противодействию коррупции</w:t>
      </w:r>
      <w:r w:rsidRPr="0059326B">
        <w:rPr>
          <w:rStyle w:val="aa"/>
          <w:rFonts w:ascii="Times New Roman" w:eastAsiaTheme="minorHAnsi" w:hAnsi="Times New Roman"/>
          <w:sz w:val="28"/>
          <w:szCs w:val="28"/>
          <w:lang w:eastAsia="en-US"/>
        </w:rPr>
        <w:footnoteReference w:id="4"/>
      </w:r>
      <w:r w:rsidRPr="0059326B">
        <w:rPr>
          <w:rFonts w:ascii="Times New Roman" w:eastAsiaTheme="minorHAnsi" w:hAnsi="Times New Roman" w:cs="Times New Roman"/>
          <w:sz w:val="28"/>
          <w:szCs w:val="28"/>
          <w:lang w:eastAsia="en-US"/>
        </w:rPr>
        <w:t>.</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Так, перечень должностей федеральной государственной службы для целей статьи 12 </w:t>
      </w:r>
      <w:r w:rsidRPr="0059326B">
        <w:rPr>
          <w:rFonts w:ascii="Times New Roman" w:eastAsiaTheme="minorHAnsi" w:hAnsi="Times New Roman" w:cs="Times New Roman"/>
          <w:sz w:val="28"/>
          <w:szCs w:val="28"/>
          <w:lang w:eastAsia="en-US"/>
        </w:rPr>
        <w:t xml:space="preserve">Федерального закона № 273-ФЗ </w:t>
      </w:r>
      <w:r w:rsidRPr="0059326B">
        <w:rPr>
          <w:rFonts w:ascii="Times New Roman" w:hAnsi="Times New Roman" w:cs="Times New Roman"/>
          <w:sz w:val="28"/>
          <w:szCs w:val="28"/>
        </w:rPr>
        <w:t>определен Указом Президента Российской Федерации от 21 июля 2010 г. № 925 "О мерах по реализации отдельных положений Федерального закона "О противодействии коррупции" (далее - Указ № 925) и включает в себя: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(далее - Указ № 557);</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должности федеральной государственной службы, включенные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 557.</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При этом пунктом 4 Указа № 925 органам государственной власти субъектов Российской Федерации и органам местного самоуправления рекомендовано разработать, руководствуясь данным Указом, и утвердить перечни должностей государственной гражданской службы субъектов Российской Федерации и перечни должностей муниципальной службы, предусмотренные статьей 12 Федерального закона № 273-ФЗ.</w:t>
      </w:r>
    </w:p>
    <w:p w:rsidR="0059326B" w:rsidRPr="0059326B" w:rsidRDefault="0059326B" w:rsidP="0059326B">
      <w:pPr>
        <w:autoSpaceDE w:val="0"/>
        <w:autoSpaceDN w:val="0"/>
        <w:adjustRightInd w:val="0"/>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Принципиально важным для определения условий о распространении на гражданина ограничений, предусмотренных статьей 12 Федерального закона № 273-ФЗ, является установление факта нахождения должности, которую замещал гражданин по последнему месту службы, в соответствующем перечне, установленном Указом № 557, правовыми актами федеральных государственных органов, государственных органов субъектов Российской Федерации, органов местного самоуправления. В этой связи указанные ограничения не распространяются на бывшего государственного (муниципального) служащего, если </w:t>
      </w:r>
      <w:r w:rsidRPr="0059326B">
        <w:rPr>
          <w:rFonts w:ascii="Times New Roman" w:eastAsiaTheme="minorHAnsi" w:hAnsi="Times New Roman" w:cs="Times New Roman"/>
          <w:sz w:val="28"/>
          <w:szCs w:val="28"/>
          <w:lang w:eastAsia="en-US"/>
        </w:rPr>
        <w:t xml:space="preserve">в период прохождения государственной </w:t>
      </w:r>
      <w:r w:rsidRPr="0059326B">
        <w:rPr>
          <w:rFonts w:ascii="Times New Roman" w:eastAsiaTheme="minorHAnsi" w:hAnsi="Times New Roman" w:cs="Times New Roman"/>
          <w:sz w:val="28"/>
          <w:szCs w:val="28"/>
          <w:lang w:eastAsia="en-US"/>
        </w:rPr>
        <w:lastRenderedPageBreak/>
        <w:t xml:space="preserve">(муниципальной) службы замещаемая им должность не была включена в соответствующие перечни либо была исключена из них к дате заключения трудового (гражданско-правового) договора. </w:t>
      </w:r>
      <w:r w:rsidRPr="0059326B">
        <w:rPr>
          <w:rFonts w:ascii="Times New Roman" w:hAnsi="Times New Roman" w:cs="Times New Roman"/>
          <w:sz w:val="28"/>
          <w:szCs w:val="28"/>
        </w:rPr>
        <w:t>;</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 в должностные (служебные) обязанности гражданина - бывшего государственного (муниципального) служащего входили отдельные функции государственного, муниципального (административного) управления организацией</w:t>
      </w:r>
      <w:r w:rsidRPr="0059326B">
        <w:rPr>
          <w:rFonts w:ascii="Times New Roman" w:hAnsi="Times New Roman" w:cs="Times New Roman"/>
          <w:sz w:val="28"/>
          <w:szCs w:val="28"/>
          <w:vertAlign w:val="superscript"/>
        </w:rPr>
        <w:footnoteReference w:id="5"/>
      </w:r>
      <w:r w:rsidRPr="0059326B">
        <w:rPr>
          <w:rFonts w:ascii="Times New Roman" w:hAnsi="Times New Roman" w:cs="Times New Roman"/>
          <w:sz w:val="28"/>
          <w:szCs w:val="28"/>
        </w:rPr>
        <w:t>, в которую он трудоустраивается.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В случае, если в должностные обязанности по той должности, которую служащий замещал входили функции государственного, муниципального (административного) управления в отношении организации, в которую он трудоустраивается, то он обязан получить согласие комиссии на трудоустройство в данную организацию.</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3) прошло менее двух лет со дня увольнения гражданина с государственной (муниципальной) службы.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Период, в течение которого действуют установленные статьей 12 Федерального закона № 273-ФЗ ограничения, начинается со дня увольнения с государственной (муниципальной) службы и заканчивается через два года.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В случае, если в течение двух лет с момента увольнения с государственной (муниципальной) службы гражданин трудоустраивается неоднократно в различные организации, соответствующие ограничения действуют в отношении каждого случая его трудоустройства.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4) заключение трудового договора вне зависимости от размера заработной платы либо заключение гражданско-правового договора (гражданско-правовых договоров), стоимость выполнения работ (оказания услуг) по которому (которым) составляет более ста тысяч рублей в течение месяца.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Принятие решения о получении согласия комиссии осуществляется исходя из совокупности вышеуказанных условий.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5. Ограничения, предусмотренные статьей 12 Федерального закона № 273-ФЗ, распространяются на гражданина независимо от оснований его увольнения с государственной (муниципальной) службы.</w:t>
      </w:r>
    </w:p>
    <w:p w:rsidR="0059326B" w:rsidRPr="0059326B" w:rsidRDefault="0059326B" w:rsidP="0059326B">
      <w:pPr>
        <w:autoSpaceDE w:val="0"/>
        <w:autoSpaceDN w:val="0"/>
        <w:adjustRightInd w:val="0"/>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6. При принятии решения о целесообразности получения согласия комиссии необходимо учитывать положения пункта 5 </w:t>
      </w:r>
      <w:r w:rsidRPr="0059326B">
        <w:rPr>
          <w:rFonts w:ascii="Times New Roman" w:eastAsiaTheme="minorHAnsi" w:hAnsi="Times New Roman" w:cs="Times New Roman"/>
          <w:sz w:val="28"/>
          <w:szCs w:val="28"/>
          <w:lang w:eastAsia="en-US"/>
        </w:rPr>
        <w:t>Постановления Пленума Верховного Суда Российской Федерации от 28 ноября 2017 г. № 46</w:t>
      </w:r>
      <w:r w:rsidRPr="0059326B">
        <w:rPr>
          <w:rFonts w:ascii="Times New Roman" w:eastAsiaTheme="minorHAnsi" w:hAnsi="Times New Roman" w:cs="Times New Roman"/>
          <w:sz w:val="28"/>
          <w:szCs w:val="28"/>
          <w:lang w:eastAsia="en-US"/>
        </w:rPr>
        <w:b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sidRPr="0059326B">
        <w:rPr>
          <w:rFonts w:ascii="Times New Roman" w:eastAsiaTheme="minorHAnsi" w:hAnsi="Times New Roman" w:cs="Times New Roman"/>
          <w:sz w:val="28"/>
          <w:szCs w:val="28"/>
          <w:lang w:eastAsia="en-US"/>
        </w:rPr>
        <w:br/>
        <w:t>(далее – Постановление Пленума Верховного Суда Российской Федерации № 46),</w:t>
      </w:r>
      <w:r w:rsidRPr="0059326B" w:rsidDel="000B0CF2">
        <w:rPr>
          <w:rFonts w:ascii="Times New Roman" w:hAnsi="Times New Roman" w:cs="Times New Roman"/>
          <w:sz w:val="28"/>
          <w:szCs w:val="28"/>
        </w:rPr>
        <w:t xml:space="preserve"> </w:t>
      </w:r>
      <w:r w:rsidRPr="0059326B">
        <w:rPr>
          <w:rFonts w:ascii="Times New Roman" w:hAnsi="Times New Roman" w:cs="Times New Roman"/>
          <w:sz w:val="28"/>
          <w:szCs w:val="28"/>
        </w:rPr>
        <w:t xml:space="preserve">согласно которому трудоустройство гражданина – бывшего </w:t>
      </w:r>
      <w:r w:rsidRPr="0059326B">
        <w:rPr>
          <w:rFonts w:ascii="Times New Roman" w:hAnsi="Times New Roman" w:cs="Times New Roman"/>
          <w:sz w:val="28"/>
          <w:szCs w:val="28"/>
        </w:rPr>
        <w:lastRenderedPageBreak/>
        <w:t xml:space="preserve">государственного (муниципального) служащего в другой государственный (муниципальный) орган, в том числе </w:t>
      </w:r>
      <w:r w:rsidRPr="0059326B">
        <w:rPr>
          <w:rFonts w:ascii="Times New Roman" w:eastAsiaTheme="minorHAnsi" w:hAnsi="Times New Roman" w:cs="Times New Roman"/>
          <w:sz w:val="28"/>
          <w:szCs w:val="28"/>
          <w:lang w:eastAsia="en-US"/>
        </w:rPr>
        <w:t xml:space="preserve"> на должность, не относящуюся к должностям государственной (муниципальной) службы, либо заключение с указанным органом гражданско-правовой договор (договоры) не порождает обязанности, предусмотренные статьей 12 Федерального закона № 273-ФЗ. </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III</w:t>
      </w:r>
      <w:r w:rsidRPr="0059326B">
        <w:rPr>
          <w:rFonts w:ascii="Times New Roman" w:hAnsi="Times New Roman" w:cs="Times New Roman"/>
          <w:sz w:val="28"/>
          <w:szCs w:val="28"/>
        </w:rPr>
        <w:t>. Порядок направления гражданином - бывшим государственным (муниципальным) служащим обращения о даче согласия на трудоустройство</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7.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(далее - Положение о комиссиях, Указ № 821).</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Для граждан, замещавших должности государственной гражданской службы субъектов Российской Федерации и муниципальной службы, соответствующий порядок регламентируется государственными органами субъектов Российской Федерации и органами местного самоуправления (согласно пункту 8 Указа №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(муниципальных служащих) и урегулированию конфликта интересов и руководствоваться Указом № 821 при разработке названных положений).</w:t>
      </w:r>
    </w:p>
    <w:p w:rsidR="0059326B" w:rsidRPr="0059326B" w:rsidDel="00C14BE2"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8</w:t>
      </w:r>
      <w:r w:rsidRPr="0059326B" w:rsidDel="00C14BE2">
        <w:rPr>
          <w:rFonts w:ascii="Times New Roman" w:hAnsi="Times New Roman" w:cs="Times New Roman"/>
          <w:sz w:val="28"/>
          <w:szCs w:val="28"/>
        </w:rPr>
        <w:t>.</w:t>
      </w:r>
      <w:r w:rsidRPr="0059326B">
        <w:rPr>
          <w:rFonts w:ascii="Times New Roman" w:hAnsi="Times New Roman" w:cs="Times New Roman"/>
          <w:sz w:val="28"/>
          <w:szCs w:val="28"/>
        </w:rPr>
        <w:t> О</w:t>
      </w:r>
      <w:r w:rsidRPr="0059326B" w:rsidDel="00C14BE2">
        <w:rPr>
          <w:rFonts w:ascii="Times New Roman" w:hAnsi="Times New Roman" w:cs="Times New Roman"/>
          <w:sz w:val="28"/>
          <w:szCs w:val="28"/>
        </w:rPr>
        <w:t>снованием для проведения заседания комиссии является обращение гражданина, замещавшего в государственном</w:t>
      </w:r>
      <w:r w:rsidRPr="0059326B">
        <w:rPr>
          <w:rFonts w:ascii="Times New Roman" w:hAnsi="Times New Roman" w:cs="Times New Roman"/>
          <w:sz w:val="28"/>
          <w:szCs w:val="28"/>
        </w:rPr>
        <w:t xml:space="preserve"> (муниципальном) </w:t>
      </w:r>
      <w:r w:rsidRPr="0059326B" w:rsidDel="00C14BE2">
        <w:rPr>
          <w:rFonts w:ascii="Times New Roman" w:hAnsi="Times New Roman" w:cs="Times New Roman"/>
          <w:sz w:val="28"/>
          <w:szCs w:val="28"/>
        </w:rPr>
        <w:t>о</w:t>
      </w:r>
      <w:r w:rsidRPr="0059326B">
        <w:rPr>
          <w:rFonts w:ascii="Times New Roman" w:hAnsi="Times New Roman" w:cs="Times New Roman"/>
          <w:sz w:val="28"/>
          <w:szCs w:val="28"/>
        </w:rPr>
        <w:t xml:space="preserve">ргане должность государственной (муниципальной) </w:t>
      </w:r>
      <w:r w:rsidRPr="0059326B" w:rsidDel="00C14BE2">
        <w:rPr>
          <w:rFonts w:ascii="Times New Roman" w:hAnsi="Times New Roman" w:cs="Times New Roman"/>
          <w:sz w:val="28"/>
          <w:szCs w:val="28"/>
        </w:rPr>
        <w:t>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w:t>
      </w:r>
      <w:r w:rsidRPr="0059326B">
        <w:rPr>
          <w:rFonts w:ascii="Times New Roman" w:hAnsi="Times New Roman" w:cs="Times New Roman"/>
          <w:sz w:val="28"/>
          <w:szCs w:val="28"/>
        </w:rPr>
        <w:t>, муниципальному (административному)</w:t>
      </w:r>
      <w:r w:rsidRPr="0059326B" w:rsidDel="00C14BE2">
        <w:rPr>
          <w:rFonts w:ascii="Times New Roman" w:hAnsi="Times New Roman" w:cs="Times New Roman"/>
          <w:sz w:val="28"/>
          <w:szCs w:val="28"/>
        </w:rPr>
        <w:t xml:space="preserve"> управлению этой организацией входили в его должностные (служебные) обязанности, до истечения двух лет со дня увольнения с государственной</w:t>
      </w:r>
      <w:r w:rsidRPr="0059326B">
        <w:rPr>
          <w:rFonts w:ascii="Times New Roman" w:hAnsi="Times New Roman" w:cs="Times New Roman"/>
          <w:sz w:val="28"/>
          <w:szCs w:val="28"/>
        </w:rPr>
        <w:t xml:space="preserve"> (муниципальной) </w:t>
      </w:r>
      <w:r w:rsidRPr="0059326B" w:rsidDel="00C14BE2">
        <w:rPr>
          <w:rFonts w:ascii="Times New Roman" w:hAnsi="Times New Roman" w:cs="Times New Roman"/>
          <w:sz w:val="28"/>
          <w:szCs w:val="28"/>
        </w:rPr>
        <w:t>службы (далее - обращение)</w:t>
      </w:r>
      <w:r w:rsidRPr="0059326B">
        <w:rPr>
          <w:rFonts w:ascii="Times New Roman" w:hAnsi="Times New Roman" w:cs="Times New Roman"/>
          <w:sz w:val="28"/>
          <w:szCs w:val="28"/>
        </w:rPr>
        <w:t xml:space="preserve"> (подпункт "</w:t>
      </w:r>
      <w:r w:rsidRPr="0059326B" w:rsidDel="00C14BE2">
        <w:rPr>
          <w:rFonts w:ascii="Times New Roman" w:hAnsi="Times New Roman" w:cs="Times New Roman"/>
          <w:sz w:val="28"/>
          <w:szCs w:val="28"/>
        </w:rPr>
        <w:t>б</w:t>
      </w:r>
      <w:r w:rsidRPr="0059326B">
        <w:rPr>
          <w:rFonts w:ascii="Times New Roman" w:hAnsi="Times New Roman" w:cs="Times New Roman"/>
          <w:sz w:val="28"/>
          <w:szCs w:val="28"/>
        </w:rPr>
        <w:t>"</w:t>
      </w:r>
      <w:r w:rsidRPr="0059326B" w:rsidDel="00C14BE2">
        <w:rPr>
          <w:rFonts w:ascii="Times New Roman" w:hAnsi="Times New Roman" w:cs="Times New Roman"/>
          <w:sz w:val="28"/>
          <w:szCs w:val="28"/>
        </w:rPr>
        <w:t xml:space="preserve"> пункта</w:t>
      </w:r>
      <w:r w:rsidRPr="0059326B">
        <w:rPr>
          <w:rFonts w:ascii="Times New Roman" w:hAnsi="Times New Roman" w:cs="Times New Roman"/>
          <w:sz w:val="28"/>
          <w:szCs w:val="28"/>
        </w:rPr>
        <w:t> 16 Положения о комиссиях)</w:t>
      </w:r>
      <w:r w:rsidRPr="0059326B" w:rsidDel="00C14BE2">
        <w:rPr>
          <w:rFonts w:ascii="Times New Roman" w:hAnsi="Times New Roman" w:cs="Times New Roman"/>
          <w:sz w:val="28"/>
          <w:szCs w:val="28"/>
        </w:rPr>
        <w:t>.</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9. Обращение подается гражданином в подразделение кадровой службы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по профилактике коррупционных и иных правонарушений (пункт 17.1 Положения о комиссиях). Обращение может быть направлено по почте с заказным уведомлением либо доставлено лично в государственный (муниципальный)</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10. В обращении указываются следующие сведения: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1) фамилия, имя, отчество гражданина, дата его рождения, адрес места жительства;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2) замещаемые должности в течение последних двух лет до дня увольнения с государственной (муниципальной) службы;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3) наименование коммерческой (некоммерческой) организации. Рекомендуется указывать полное наименование организации согласно учредительным документам;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4) местонахождение коммерческой (некоммерческой) организации. Рекомендуется указывать юридический адрес и адрес фактического места нахождения организации;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5) характер деятельности коммерческой (некоммерческой) организации. Основную деятельность организации рекомендуется указывать согласно учредительным документам;</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 должностные (служебные) обязанности, исполняемые гражданином во время замещения им должности государственной (муниципальной) службы. Указываются обязанности в соответствии с должностным регламентом (должностной инструкцией);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7) функции по государственному, муниципальному (административному) управлению в отношении коммерческой (некоммерческой) организации. Рекомендуется подробно указывать, в чем заключались данные функции, а также уточнить при необходимости какой конкретной деятельности данной коммерческой (некоммерческой) организации касались принимаемые государственным (муниципальным) служащим решения. Функции по государственному, муниципальному (административному) управлению должны осуществляться в отношении конкретной организации, в которую трудоустраивается бывший государственный (муниципальный) служащий.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8) вид договора (трудовой или гражданско-правовой);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9) предполагаемый срок действия договора (срочный либо заключенный на неопределенный срок). При заключении срочного договора указывается срок его действия, при заключении договора на неопределенный срок - дата начала его действия;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10) сумма оплаты за выполнение (оказание) по договору работ (услуг) (предполагаемая сумма в рублях в течение месяца);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11) обращение о намерении лично присутствовать на заседании комиссии (пункт 19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11. За согласием на трудоустройство в комиссию может обратиться также государственный (муниципальный) служащий, планирующий свое увольнение (пункт 17.2 Положения о комиссиях). Такое обращение подлежит оформлению и рассмотрению комиссией в порядке, аналогичном рассмотрению обращения гражданина.</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IV</w:t>
      </w:r>
      <w:r w:rsidRPr="0059326B">
        <w:rPr>
          <w:rFonts w:ascii="Times New Roman" w:hAnsi="Times New Roman" w:cs="Times New Roman"/>
          <w:sz w:val="28"/>
          <w:szCs w:val="28"/>
        </w:rPr>
        <w:t>. Порядок рассмотрения обращения гражданина - бывшего государственного (муниципального) служащего о даче согласия на трудоустройство</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12. Первоначальное рассмотрение обращения осуществляется в подразделении кадровой службы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по профилактике коррупционных и иных правонарушений (пункт 17.1 Положения о комиссиях). Указанное подразделение также осуществляет подготовку мотивированного заключения.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13. При подготовке мотивированного заключения должностные лица кадрового подразделения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имеют право проводить собеседование с государственным (муниципальным) служащим, представившим обращение, получать от него письменные пояснения, а руководитель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(пункт 17.5 Положения о комиссиях).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14. Мотивированное заключение должно содержать (пункт 17.6 Положения о комиссиях):</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eastAsiaTheme="minorHAnsi" w:hAnsi="Times New Roman" w:cs="Times New Roman"/>
          <w:sz w:val="28"/>
          <w:szCs w:val="28"/>
          <w:lang w:eastAsia="en-US"/>
        </w:rPr>
        <w:t>а) информацию, изложенную в обращении;</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eastAsiaTheme="minorHAnsi" w:hAnsi="Times New Roman" w:cs="Times New Roman"/>
          <w:sz w:val="28"/>
          <w:szCs w:val="28"/>
          <w:lang w:eastAsia="en-US"/>
        </w:rPr>
        <w:t>б) информацию, полученную от государственных (муниципальных) органов и заинтересованных организаций на основании запросов;</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eastAsiaTheme="minorHAnsi" w:hAnsi="Times New Roman" w:cs="Times New Roman"/>
          <w:sz w:val="28"/>
          <w:szCs w:val="28"/>
          <w:lang w:eastAsia="en-US"/>
        </w:rPr>
        <w:t xml:space="preserve">в) мотивированный вывод, основанный на всестороннем анализе указанной информации, а также рекомендации для принятия одного из решений в соответствии с пунктом 24 </w:t>
      </w:r>
      <w:hyperlink r:id="rId6" w:history="1"/>
      <w:r w:rsidRPr="0059326B">
        <w:rPr>
          <w:rFonts w:ascii="Times New Roman" w:eastAsiaTheme="minorHAnsi" w:hAnsi="Times New Roman" w:cs="Times New Roman"/>
          <w:sz w:val="28"/>
          <w:szCs w:val="28"/>
          <w:lang w:eastAsia="en-US"/>
        </w:rPr>
        <w:t xml:space="preserve"> Положения о комиссиях или иного решения.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15. Обращение гражданина, а также мотивированное заключение и другие материалы в течение семи рабочих дней со дня поступления обращения представляются председателю комиссии (пункт 17.5 Положения о комиссиях).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16. При проведении собеседования и получении письменных пояснений может быть рекомендовано уточнить информацию, изложенную в обращении, получить дополнительные данные о причинах выбора именно данной организации для трудоустройства, способе трудоустройства (рекомендации знакомых, размещение резюме в кадровых агентствах, конкурс на должности и т.д.), предполагаемом круге обязанностей.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17. Направление запросов в государственные органы, органы местного самоуправления и заинтересованные организации может быть организовано, например, в случае возникновения сомнений в достоверности информации, содержащейся в обращении.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18. В случае направления запросов обращение, а также мотивированное заключение и другие материалы представляются председателю комиссии в течение 45 дней со дня поступления обращения. Указанный срок может быть продлен, но не более чем на 30 дней.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19. В ходе подготовки мотивированного заключения рекомендуется: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а) проанализировать функции государственного, муниципального (административного) управления, входившие в должностные (служебные) обязанности гражданина - бывшего государственного (муниципального) служащего, а также реально принятые им решения в отношении организации на </w:t>
      </w:r>
      <w:r w:rsidRPr="0059326B">
        <w:rPr>
          <w:rFonts w:ascii="Times New Roman" w:hAnsi="Times New Roman" w:cs="Times New Roman"/>
          <w:sz w:val="28"/>
          <w:szCs w:val="28"/>
        </w:rPr>
        <w:lastRenderedPageBreak/>
        <w:t>предмет возможного использования должностного положения в целях оказания организации, в которую трудоустраивается гражданин, выгод и преимуществ. Рекомендуется подробно проанализировать, в чем заключались данные функции, уточнив при необходимости по каким вопросам деятельности данной организации были приняты решения государственным (муниципальным) служащим.  Например, в области: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лицензирования отдельных видов деятельности, выдачи разрешений на отдельные виды работ;</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размещения заказов на поставку товаров, выполнение работ и оказание услуг для государственных нужд;</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регистрации имущества и сделок с ним;</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проведения государственной экспертизы и выдачи заключений;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подготовки и принятия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осуществления государственного надзора и (или) контроля;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б) установить наличие либо отсутствие информации или каких-либо признаков, свидетельствующих о выгодах, преимуществах, преференциях, полученных организацией по сравнению с другими юридическими лицами при замещении гражданином должности государственной (муниципальной) службы. При этом необходимо разграничить такие решения, принятые государственным (муниципальным) служащим самостоятельно и в порядке исполнения поручений вышестоящего органа или должностного лица.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Следует обратить внимание на круг трудовых обязанностей в организации, в которую планирует трудоустроиться гражданин, сумму оплаты за выполнение (оказание) работ (услуг) по договору, поскольку необоснованно высокий размер оплаты за работы (услуги), явно отличающийся от среднеустановленного, может рассматриваться в качестве одного из признаков, свидетельствующих о компенсации за ранее совершенные гражданином действия в интересах организации. В этом случае рекомендуется направить полученную информацию в органы прокуратуры и (или) иные правоохранительные органы в соответствии с их компетенцией.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Круг трудовых обязанностей в организации, в которую планирует трудоустроиться гражданин, не может играть определяющую роль при принятии решения о дачи согласия на трудоустройство в силу того, что круг трудовых обязанностей может быть изменен и необходимость повторного получения согласия комиссии в такой ситуации отсутствует. В этой связи особое внимание необходимо уделять связям гражданина – бывшего государственного (муниципального) служащего с организацией (имущественным, корпоративным или иным отношениям), с которой он заключает трудовой (гражданско-правовой) договор, учитывая возможность получения необоснованных выгод и преимуществ в качестве компенсации за решения, принятые им в отношении данной организации в период прохождения государственной (муниципальной) службы.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20. В случае, если гражданин по последнему месту службы помимо последней должности государственной (муниципальной) службы замещал иные должности государственной (муниципальной) службы, находящиеся в соответствующем перечне, установленном Указом № 557, правовыми актами государственных (муниципальных) органов,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 муниципальному (административному) управлению коммерческой (некоммерческой) организацией.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21. В случае, если в ходе проверочных мероприятий установлено, что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в которую он трудоустраивается, и соответственно отсутствуют основания для рассмотрения на заседании комиссии вопроса о даче согласия на его трудоустройство, подразделение кадровой службы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 Об этом  необходимо проинформировать председателя комиссии и гражданина.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22. Председатель комиссии при поступлении к нему в порядке, предусмотренном нормативным правовым актом государственного (муниципального) органа, информации, содержащей основания для проведения заседания комиссии (пункт 18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б) организует ознакомление гражданина - бывшего государственного (муниципального) служащего, членов комиссии и других лиц, участвующих в заседании комиссии, с информацией, поступившей в подразделение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по профилактике коррупционных и иных правонарушений либо должностному лицу кадровой службы государственного (муниципального) органа, ответственному за работу по профилактике коррупционных и иных правонарушений, и с результатами ее проверки;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в) рассматривает ходатайства о приглашении на заседание комиссии государственных (муниципальных) служащих, замещающих должности государственной (муниципальной) службы в государственном (муниципальном) органе; специалистов, которые могут дать пояснения по вопросам, рассматриваемым комиссией; должностных лиц других государственных органов, органов местного самоуправления; представителей заинтересованных организаций; представителя обратившегося гражданина,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(подпункт "б" пункта 13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23. Под информацией, содержащей основания для проведения заседания комиссии, понимается: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 наличие соответствующего обращения гражданина;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 мотивированное заключение подразделения кадровой службы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по профилактике коррупционных и иных правонарушений, подготовленное на основании проведенной проверки (в случае если проверка проводилась), в котором содержатся выводы: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о наличии отдельных функций государственного, муниципального (административного) управления коммерческой (некоммерческой) организацией, входивших в должностные (служебные) обязанности государственного (муниципального) служащего;</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о возможности или невозможности дачи гражданину согласия на заключение трудового (гражданско-правового) договора с организацией.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24. С подготовленным мотивированным заключением рекомендуется ознакомить гражданина до заседания комиссии. Рекомендуется установить срок ознакомления за 1 - 2 дня до планируемого заседания комиссии.</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V</w:t>
      </w:r>
      <w:r w:rsidRPr="0059326B">
        <w:rPr>
          <w:rFonts w:ascii="Times New Roman" w:hAnsi="Times New Roman" w:cs="Times New Roman"/>
          <w:sz w:val="28"/>
          <w:szCs w:val="28"/>
        </w:rPr>
        <w:t>. Направление обращения в случае упразднения</w:t>
      </w: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rPr>
        <w:t>государственного (муниципального) органа, в котором гражданин</w:t>
      </w: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rPr>
        <w:t>замещал должность</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25. В случае упразднения федерального (муниципального) органа в период работы ликвидационной комиссии государственного (муниципального) органа гражданину рекомендуется представлять обращение о даче согласия в установленном порядке в упраздняемый государственный (муниципальный) орган.</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26. После завершения работы ликвидационной комиссии государственного (муниципального) органа вышеназванные сведения следует направлять в государственный (муниципальный) орган, который является правопреемником упраздненного государственного (муниципального) органа.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27. В случае, если функции упраздненного государственного (муниципального) органа распределены между несколькими правопреемниками (к примеру, в соответствии с Указом Президента Российской Федерации от 2 февраля </w:t>
      </w:r>
      <w:smartTag w:uri="urn:schemas-microsoft-com:office:smarttags" w:element="metricconverter">
        <w:smartTagPr>
          <w:attr w:name="ProductID" w:val="1992 г"/>
        </w:smartTagPr>
        <w:r w:rsidRPr="0059326B">
          <w:rPr>
            <w:rFonts w:ascii="Times New Roman" w:hAnsi="Times New Roman" w:cs="Times New Roman"/>
            <w:sz w:val="28"/>
            <w:szCs w:val="28"/>
          </w:rPr>
          <w:t>2016 г</w:t>
        </w:r>
      </w:smartTag>
      <w:r w:rsidRPr="0059326B">
        <w:rPr>
          <w:rFonts w:ascii="Times New Roman" w:hAnsi="Times New Roman" w:cs="Times New Roman"/>
          <w:sz w:val="28"/>
          <w:szCs w:val="28"/>
        </w:rPr>
        <w:t>. № 41 "О некоторых вопросах государственного контроля и надзора в финансово-бюджетной сфере" правопреемником упраздняемой Федеральной службы финансово-бюджетного надзора являются Федеральное казначейство, Федеральная таможенная служба и Федеральная налоговая служба), соответствующие сведения допустимо направлять в любой государственный (муниципальный) орган, который осуществляет функции упраздненного органа..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Органу, являющемуся правопреемником упраздненного органа, в случае ошибочного поступления обращения гражданина о даче согласия либо уведомления организации о приеме на работу бывшего государственного (муниципального) служащего рекомендуется направлять названные документы в надлежащий орган.</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28. В случае, если упразднение осуществляется без правопреемства, заявление следует направлять в орган, которому переданы функции государственного, муниципального (административного) управления в соответствующей сфере.</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29. При рассмотрении комиссией обращения гражданина анализируются, в том числе должностные обязанности, содержащиеся в должностном регламенте (должностной инструкции) государственного (муниципального) служащего.</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30. Согласно приказу Министерства культуры Российской Федерации</w:t>
      </w:r>
      <w:r w:rsidRPr="0059326B">
        <w:rPr>
          <w:rFonts w:ascii="Times New Roman" w:hAnsi="Times New Roman" w:cs="Times New Roman"/>
          <w:sz w:val="28"/>
          <w:szCs w:val="28"/>
        </w:rPr>
        <w:br/>
        <w:t>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личные дела работников, в том числе государственных (муниципальных) служащих, относятся к типовым управленческим архивным документам, а срок их хранения составляет 75 лет.</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31. Исходя из положений статьи 5 Федерального закона от 22 октября </w:t>
      </w:r>
      <w:smartTag w:uri="urn:schemas-microsoft-com:office:smarttags" w:element="metricconverter">
        <w:smartTagPr>
          <w:attr w:name="ProductID" w:val="1992 г"/>
        </w:smartTagPr>
        <w:r w:rsidRPr="0059326B">
          <w:rPr>
            <w:rFonts w:ascii="Times New Roman" w:hAnsi="Times New Roman" w:cs="Times New Roman"/>
            <w:sz w:val="28"/>
            <w:szCs w:val="28"/>
          </w:rPr>
          <w:t>2004 г</w:t>
        </w:r>
      </w:smartTag>
      <w:r w:rsidRPr="0059326B">
        <w:rPr>
          <w:rFonts w:ascii="Times New Roman" w:hAnsi="Times New Roman" w:cs="Times New Roman"/>
          <w:sz w:val="28"/>
          <w:szCs w:val="28"/>
        </w:rPr>
        <w:t>. № 125-ФЗ "Об архивном деле в Российской Федерации" (далее - Федеральный закон № 125-ФЗ) указанные личные дела включаются в состав Архивного фонда Российской Федерации.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32. В соответствии с частью 8 статьи 23 Федерального закона № 125-ФЗ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В этой связи при поступлении в государственный (муниципальный) орган, который является правопреемником другого государственного (муниципального) органа,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VI</w:t>
      </w:r>
      <w:r w:rsidRPr="0059326B">
        <w:rPr>
          <w:rFonts w:ascii="Times New Roman" w:hAnsi="Times New Roman" w:cs="Times New Roman"/>
          <w:sz w:val="28"/>
          <w:szCs w:val="28"/>
        </w:rPr>
        <w:t>. Рассмотрение обращения на заседании комиссии</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33. Заседание комиссии проводится, как правило, в присутствии гражданина (пункт 19 Положения о комиссиях).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34. О намерении лично присутствовать на заседании комиссии гражданин указывает в обращении.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35. Заседания комиссии могут проводиться в отсутствие гражданина в случаях (пункт 19.1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а) если в обращении не содержится указания о намерении гражданина лично присутствовать на заседании комиссии;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б) если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36. На заседании заслушиваются пояснения гражданина (с его согласия), иных лиц, рассматриваются материалы по существу вынесенных на данное заседание вопросов, а также дополнительные материалы (пункт 20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37. Частью 1</w:t>
      </w:r>
      <w:r w:rsidRPr="0059326B">
        <w:rPr>
          <w:rFonts w:ascii="Times New Roman" w:hAnsi="Times New Roman" w:cs="Times New Roman"/>
          <w:sz w:val="28"/>
          <w:szCs w:val="28"/>
          <w:vertAlign w:val="superscript"/>
        </w:rPr>
        <w:t>1</w:t>
      </w:r>
      <w:r w:rsidRPr="0059326B">
        <w:rPr>
          <w:rFonts w:ascii="Times New Roman" w:hAnsi="Times New Roman" w:cs="Times New Roman"/>
          <w:sz w:val="28"/>
          <w:szCs w:val="28"/>
        </w:rPr>
        <w:t xml:space="preserve"> статьи 12 Федерального закона № 273-ФЗ предусмотрена обязанность комиссии в порядке, установленном нормативными правовыми актами Российской Федерации,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38. По итогам рассмотрения обращения гражданина комиссия принимает одно из следующих решений (пункт 24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а) дать гражданину согласие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б) отказать гражданину в замещении должности в коммерческой (некоммерческой) организации либо в выполнении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и мотивировать свой отказ.</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Представляется целесообразным оформить такой отказ в письменном виде и мотивировать его доводами, изложенными в подготовленном ранее мотивированном заключении, а также сведениями (при их наличии), полученными в ходе заседания комиссии (вновь открывшиеся обстоятельства, мнения членов комиссии и т.д.).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39. Выписка из решения комиссии, заверенная подписью секретаря комиссии и печатью государственного (муниципального) органа, вручается гражданину, в отношении которого рассматривался вопрос о даче согласия на заключение трудового (гражданско-правового) договора с коммерческой (некоммерческой) организацией,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(пункт 37.1 Положения о комиссиях).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40. Принимая во внимание, что данными правоотношениями затрагивается предусмотренное статьей 37 Конституции Российской Федерации право гражданина на свободный труд, решение комиссии в полном объеме, включая соответствующий протокол заседания комиссии по вопросу дачи ему </w:t>
      </w:r>
      <w:r w:rsidRPr="0059326B">
        <w:rPr>
          <w:rFonts w:ascii="Times New Roman" w:hAnsi="Times New Roman" w:cs="Times New Roman"/>
          <w:sz w:val="28"/>
          <w:szCs w:val="28"/>
        </w:rPr>
        <w:lastRenderedPageBreak/>
        <w:t>согласия на заключение трудового (гражданско-правового) договора с организацией предоставляется гражданину по его требованию.</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41. Решение комиссии по итогам рассмотрения обращения гражданина носит обязательный характер (пункт 30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42. Если гражданин не согласен с решением комиссии, он вправе обратиться в комиссию с просьбой о пересмотре этого решения.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Если гражданин полагает, что решение комиссии нарушает его права и законные интересы, он вправе обратиться в органы прокуратуры либо в суд за их защитой.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43. В случае установления комиссией факта совершения государственным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 (пункт 36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VII</w:t>
      </w:r>
      <w:r w:rsidRPr="0059326B">
        <w:rPr>
          <w:rFonts w:ascii="Times New Roman" w:hAnsi="Times New Roman" w:cs="Times New Roman"/>
          <w:sz w:val="28"/>
          <w:szCs w:val="28"/>
        </w:rPr>
        <w:t>. Обязанность гражданина - бывшего государственного (муниципального) служащего сообщать работодателю о замещении им должности</w:t>
      </w: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rPr>
        <w:t>в государственном (муниципальном) органе</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44. В соответствии с частью 2 статьи 12 Федерального закона</w:t>
      </w:r>
      <w:r w:rsidRPr="0059326B">
        <w:rPr>
          <w:rFonts w:ascii="Times New Roman" w:hAnsi="Times New Roman" w:cs="Times New Roman"/>
          <w:sz w:val="28"/>
          <w:szCs w:val="28"/>
        </w:rPr>
        <w:br/>
        <w:t>№ 273-ФЗ гражданин, замещавший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увольнения со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 В числе указанных сведений рекомендуется сообщать о замещаемой в течение предшествующих трудоустройству двух лет должности, включенной в перечень, установленный нормативными правовыми актами Российской Федерации.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Рекомендуется оформлять сообщение о последнем месте службы в письменном виде и приобщать данное сообщение к личному делу бывшего государственного (муниципального) служащего. Копию представленного сообщения о последнем месте службы рекомендуется возвращать бывшему государственному (муниципальному) служащему.</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45. Обязанность, указанная в абзаце первом пункта 44 настоящих Методических рекомендаций, распространяется на всех граждан, замещавших должности государственной (муниципальной) службы, перечень которых установлен нормативными правовыми актами Российской Федерации, независимо от того, входили или не входили в должностные (служебные) обязанности гражданина в период прохождения им государственной (муниципальной) службы функции государственного, муниципального (административного) управления организацией, в которую он трудоустраивается.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46. При этом, в случае, если отдельные функции государственного, муниципального (административного) управления организацией, в которую трудоустраивается гражданин, входили в его должностные (служебные) обязанности, ему рекомендуется представить в организацию согласие комиссии, поскольку трудовой (гражданско-правовой) договор может быть заключен с таким гражданином только при наличии такого согласия. В условиях его отсутствия договор будет считаться заключенным с нарушением установленных правил заключения и подлежит прекращению по пункту 11 части первой статьи 77 Трудового кодекса Российской Федерации</w:t>
      </w:r>
      <w:r w:rsidRPr="0059326B">
        <w:rPr>
          <w:rFonts w:ascii="Times New Roman" w:hAnsi="Times New Roman" w:cs="Times New Roman"/>
          <w:sz w:val="28"/>
          <w:szCs w:val="28"/>
        </w:rPr>
        <w:br/>
        <w:t>(далее – ТК РФ), как заключенный в нарушение установленных ТК РФ, иным федеральным законом ограничений на занятие определенными видами трудовой деятельности; в других случаях, предусмотренных федеральными законами (абзац пятый части первой статьи 84 ТК РФ).</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47. При наличии у организации, в которую трудоустраивается гражданин, замещавший ранее (в течение двух лет) должности государственной (муниципальной) службы, включенные в </w:t>
      </w:r>
      <w:r w:rsidRPr="0059326B">
        <w:rPr>
          <w:rFonts w:ascii="Times New Roman" w:hAnsi="Times New Roman" w:cs="Times New Roman"/>
          <w:bCs/>
          <w:sz w:val="28"/>
          <w:szCs w:val="28"/>
        </w:rPr>
        <w:t xml:space="preserve">установленный нормативными правовыми актами перечень, сведений об осуществлении им </w:t>
      </w:r>
      <w:r w:rsidRPr="0059326B">
        <w:rPr>
          <w:rFonts w:ascii="Times New Roman" w:hAnsi="Times New Roman" w:cs="Times New Roman"/>
          <w:sz w:val="28"/>
          <w:szCs w:val="28"/>
        </w:rPr>
        <w:t>функций государственного, муниципального (административного) управления данной организацией</w:t>
      </w:r>
      <w:r w:rsidRPr="0059326B">
        <w:rPr>
          <w:rFonts w:ascii="Times New Roman" w:hAnsi="Times New Roman" w:cs="Times New Roman"/>
          <w:bCs/>
          <w:sz w:val="28"/>
          <w:szCs w:val="28"/>
        </w:rPr>
        <w:t xml:space="preserve"> рекомендуется трудовой договор с указанным гражданином не заключать до получения положительного решения комиссии.</w:t>
      </w:r>
      <w:r w:rsidRPr="0059326B">
        <w:rPr>
          <w:rFonts w:ascii="Times New Roman" w:hAnsi="Times New Roman" w:cs="Times New Roman"/>
          <w:sz w:val="28"/>
          <w:szCs w:val="28"/>
        </w:rPr>
        <w:t xml:space="preserve">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Указанные рекомендации применяются также при намерении организации заключить с гражданином гражданско-правовой договор на выполнение работ (оказание услуг) </w:t>
      </w:r>
      <w:r w:rsidRPr="0059326B">
        <w:rPr>
          <w:rFonts w:ascii="Times New Roman" w:hAnsi="Times New Roman" w:cs="Times New Roman"/>
          <w:bCs/>
          <w:sz w:val="28"/>
          <w:szCs w:val="28"/>
        </w:rPr>
        <w:t>в течение месяца стоимостью более ста тысяч рублей.</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VIII</w:t>
      </w:r>
      <w:r w:rsidRPr="0059326B">
        <w:rPr>
          <w:rFonts w:ascii="Times New Roman" w:hAnsi="Times New Roman" w:cs="Times New Roman"/>
          <w:sz w:val="28"/>
          <w:szCs w:val="28"/>
        </w:rPr>
        <w:t xml:space="preserve">. Последствия нарушения гражданином - </w:t>
      </w:r>
      <w:r w:rsidRPr="0059326B">
        <w:rPr>
          <w:rFonts w:ascii="Times New Roman" w:hAnsi="Times New Roman" w:cs="Times New Roman"/>
          <w:sz w:val="28"/>
          <w:szCs w:val="28"/>
        </w:rPr>
        <w:br/>
        <w:t>бывшим государственным (муниципальным) служащим обязанности сообщать работодателю сведения о последнем месте своей службы</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48. В соответствии с частью 3 статьи 12 Федерального закона</w:t>
      </w:r>
      <w:r w:rsidRPr="0059326B">
        <w:rPr>
          <w:rFonts w:ascii="Times New Roman" w:hAnsi="Times New Roman" w:cs="Times New Roman"/>
          <w:sz w:val="28"/>
          <w:szCs w:val="28"/>
        </w:rPr>
        <w:br/>
        <w:t xml:space="preserve">№ 273-ФЗ несоблюдение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после увольнения с государственной (муниципальной) службы требования о сообщении  работодателю сведений о последнем месте своей службы, влечет прекращение трудового или гражданско-правового договора на выполнение работ (оказание услуг) с коммерческой (некоммерческой) организацией.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49. В целях исключения необходимости расторжения трудового (гражданско-правового) договора работодателю рекомендуется при приеме на работу гражданина убедиться, что при прохождении им государственной (муниципальной) службы он не замещал должности, включенные в установленный нормативными правовыми актами Российской Федерации перечень, не осуществлял функции государственного, муниципального (административного) управления данной организацией. </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lastRenderedPageBreak/>
        <w:t>IX</w:t>
      </w:r>
      <w:r w:rsidRPr="0059326B">
        <w:rPr>
          <w:rFonts w:ascii="Times New Roman" w:hAnsi="Times New Roman" w:cs="Times New Roman"/>
          <w:sz w:val="28"/>
          <w:szCs w:val="28"/>
        </w:rPr>
        <w:t>. Обязанность работодателя сообщать о заключении с гражданином - бывшим государственным (муниципальным) служащим трудового (гражданско-правового) договора</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50. В соответствии с частью 4 статьи 12 Федерального закона</w:t>
      </w:r>
      <w:r w:rsidRPr="0059326B">
        <w:rPr>
          <w:rFonts w:ascii="Times New Roman" w:hAnsi="Times New Roman" w:cs="Times New Roman"/>
          <w:sz w:val="28"/>
          <w:szCs w:val="28"/>
        </w:rPr>
        <w:br/>
        <w:t>№ 273-ФЗ, а также статьей 64</w:t>
      </w:r>
      <w:r w:rsidRPr="0059326B">
        <w:rPr>
          <w:rFonts w:ascii="Times New Roman" w:hAnsi="Times New Roman" w:cs="Times New Roman"/>
          <w:sz w:val="28"/>
          <w:szCs w:val="28"/>
          <w:vertAlign w:val="superscript"/>
        </w:rPr>
        <w:t>1</w:t>
      </w:r>
      <w:r w:rsidRPr="0059326B">
        <w:rPr>
          <w:rFonts w:ascii="Times New Roman" w:hAnsi="Times New Roman" w:cs="Times New Roman"/>
          <w:sz w:val="28"/>
          <w:szCs w:val="28"/>
        </w:rPr>
        <w:t xml:space="preserve"> ТК РФ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(муниципальной) службы обязан в десятидневный срок сообщать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eastAsiaTheme="minorHAnsi" w:hAnsi="Times New Roman" w:cs="Times New Roman"/>
          <w:sz w:val="28"/>
          <w:szCs w:val="28"/>
          <w:lang w:eastAsia="en-US"/>
        </w:rPr>
        <w:t>Указанное сообщение направляется независимо от того, входили ли в должностные (служебные) обязанности бывшего государственного (муниципального) служащего функции государственного, муниципального (административного) управления организацией, заключившей с ним трудовой (гражданско-правовой) договор.</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eastAsiaTheme="minorHAnsi" w:hAnsi="Times New Roman" w:cs="Times New Roman"/>
          <w:sz w:val="28"/>
          <w:szCs w:val="28"/>
          <w:lang w:eastAsia="en-US"/>
        </w:rPr>
        <w:t>Исходя из смысла статьи 12</w:t>
      </w:r>
      <w:r w:rsidRPr="0059326B">
        <w:rPr>
          <w:rFonts w:ascii="Times New Roman" w:eastAsiaTheme="minorHAnsi" w:hAnsi="Times New Roman" w:cs="Times New Roman"/>
          <w:color w:val="0000FF"/>
          <w:sz w:val="28"/>
          <w:szCs w:val="28"/>
          <w:lang w:eastAsia="en-US"/>
        </w:rPr>
        <w:t xml:space="preserve"> </w:t>
      </w:r>
      <w:r w:rsidRPr="0059326B">
        <w:rPr>
          <w:rFonts w:ascii="Times New Roman" w:eastAsiaTheme="minorHAnsi" w:hAnsi="Times New Roman" w:cs="Times New Roman"/>
          <w:sz w:val="28"/>
          <w:szCs w:val="28"/>
          <w:lang w:eastAsia="en-US"/>
        </w:rPr>
        <w:t>Федерального закона № 273-ФЗ обязанность, предусмотренную частью 4 названной статьи, несут организации независимо от их организационно-правовой формы.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51. В случае, если на работу устраивается гражданин – бывший государственный (муниципальный) служащий работодателю следует обратить внимание на следующее.</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 Выяснить у бывшего государственного (муниципального) служащего, включена ли замещаемая (замещаемые) ранее им должность (должности) на дату заключения трудового (гражданско-правового) договора в перечень, установленный нормативными правовыми актами Российской Федерации, поскольку данный факт является основным критерием для сообщения представителю нанимателя (работодателю) по последнему месту его службы о приеме на работу вышеуказанного лица.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Нормативные правовые акты, утверждающие соответствующие перечни должностей, указаны в подпункте 1 пункта 4 настоящих Методических рекомендаций.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С указанными перечнями работодатель может ознакомиться в справочно-правовых системах, а также на официальном сайте федерального государственного органа в разделе, посвященном вопросам противодействия коррупции, на официальном сайте органа государственной власти субъекта Российской Федерации и органа местного самоуправления, в котором бывший государственный (муниципальный) служащий проходил государственную (муниципальную) службу.</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Информацию о включении той или иной должности государственной (муниципальной) службы в соответствующий перечень также можно получить </w:t>
      </w:r>
      <w:r w:rsidRPr="0059326B">
        <w:rPr>
          <w:rFonts w:ascii="Times New Roman" w:hAnsi="Times New Roman" w:cs="Times New Roman"/>
          <w:sz w:val="28"/>
          <w:szCs w:val="28"/>
        </w:rPr>
        <w:lastRenderedPageBreak/>
        <w:t>по запросу в федеральных государственных органах, органах государственной власти субъектов Российской Федерации и органах местного самоуправления, в которых бывший служащий проходил службу.</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 Важными являются также сведения о дате увольнения гражданина с государственной (муниципальной) службы. Необходимо определить, прошел ли двухлетний период после увольнения со службы.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Если после увольнения гражданина с государственной (муниципальной) службы прошло:</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менее двух лет - требуется сообщить о заключении трудового (гражданско-правового) договора в государственный (муниципальный) орган по последнему месту службы гражданина в десятидневный срок;</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более двух лет - сообщать о заключении трудового (гражданско-правового) договора не требуется.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52. 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утверждены постановлением Правительства Российской Федерации от 21 января </w:t>
      </w:r>
      <w:smartTag w:uri="urn:schemas-microsoft-com:office:smarttags" w:element="metricconverter">
        <w:smartTagPr>
          <w:attr w:name="ProductID" w:val="1992 г"/>
        </w:smartTagPr>
        <w:r w:rsidRPr="0059326B">
          <w:rPr>
            <w:rFonts w:ascii="Times New Roman" w:hAnsi="Times New Roman" w:cs="Times New Roman"/>
            <w:sz w:val="28"/>
            <w:szCs w:val="28"/>
          </w:rPr>
          <w:t>2015 г</w:t>
        </w:r>
      </w:smartTag>
      <w:r w:rsidRPr="0059326B">
        <w:rPr>
          <w:rFonts w:ascii="Times New Roman" w:hAnsi="Times New Roman" w:cs="Times New Roman"/>
          <w:sz w:val="28"/>
          <w:szCs w:val="28"/>
        </w:rPr>
        <w:t>. № 29 (далее - Правила).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53.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 (пункт 3 Правил).</w:t>
      </w:r>
    </w:p>
    <w:p w:rsidR="0059326B" w:rsidRPr="0059326B" w:rsidRDefault="0059326B" w:rsidP="0059326B">
      <w:pPr>
        <w:spacing w:after="0" w:line="240" w:lineRule="auto"/>
        <w:ind w:firstLine="709"/>
        <w:jc w:val="both"/>
        <w:rPr>
          <w:rFonts w:ascii="Times New Roman" w:hAnsi="Times New Roman" w:cs="Times New Roman"/>
          <w:sz w:val="28"/>
          <w:szCs w:val="28"/>
        </w:rPr>
      </w:pPr>
      <w:bookmarkStart w:id="0" w:name="Par3"/>
      <w:bookmarkEnd w:id="0"/>
      <w:r w:rsidRPr="0059326B">
        <w:rPr>
          <w:rFonts w:ascii="Times New Roman" w:hAnsi="Times New Roman" w:cs="Times New Roman"/>
          <w:sz w:val="28"/>
          <w:szCs w:val="28"/>
        </w:rPr>
        <w:t>54. 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 (пункт 5 Правил):</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а) фамилия, имя, отчество (при наличии) гражданина (в случае, если фамилия, имя или отчество изменялись, указываются прежние);</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б) число, месяц, год и место рождения гражданина;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в) должность государственной (муниципальной) службы, замещаемая гражданином непосредственно перед увольнением с государственной (муниципальной) службы (по сведениям, содержащимся в трудовой книжке);</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г) наименование организации (полное, а также сокращенное (при наличии).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55. В случае, если с гражданином заключен трудовой договор, наряду со сведениями, указанными в пункте 54 настоящих Методических рекомендаций, также указываются следующие данные:</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а) дата и номер приказа (распоряжения) или иного решения работодателя, согласно которому гражданин принят на работу;</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б)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в)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г) должностные обязанности, исполняемые по должности, занимаемой гражданином (указываются основные направления поручаемой работы).</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hAnsi="Times New Roman" w:cs="Times New Roman"/>
          <w:sz w:val="28"/>
          <w:szCs w:val="28"/>
        </w:rPr>
        <w:t xml:space="preserve">Необходимо учитывать, что </w:t>
      </w:r>
      <w:r w:rsidRPr="0059326B">
        <w:rPr>
          <w:rFonts w:ascii="Times New Roman" w:eastAsiaTheme="minorHAnsi" w:hAnsi="Times New Roman" w:cs="Times New Roman"/>
          <w:sz w:val="28"/>
          <w:szCs w:val="28"/>
          <w:lang w:eastAsia="en-US"/>
        </w:rPr>
        <w:t>предусмотренная частью 4 статьи 12</w:t>
      </w:r>
      <w:r w:rsidRPr="0059326B">
        <w:rPr>
          <w:rFonts w:ascii="Times New Roman" w:eastAsiaTheme="minorHAnsi" w:hAnsi="Times New Roman" w:cs="Times New Roman"/>
          <w:color w:val="0000FF"/>
          <w:sz w:val="28"/>
          <w:szCs w:val="28"/>
          <w:lang w:eastAsia="en-US"/>
        </w:rPr>
        <w:t xml:space="preserve"> </w:t>
      </w:r>
      <w:r w:rsidRPr="0059326B">
        <w:rPr>
          <w:rFonts w:ascii="Times New Roman" w:eastAsiaTheme="minorHAnsi" w:hAnsi="Times New Roman" w:cs="Times New Roman"/>
          <w:sz w:val="28"/>
          <w:szCs w:val="28"/>
          <w:lang w:eastAsia="en-US"/>
        </w:rPr>
        <w:t>Федерального закона № 273-ФЗ обязанность возникает у работодателя при заключении с бывшим государственным (муниципальным) служащим трудового договора вне зависимости от размера предусмотренной им заработной платы</w:t>
      </w:r>
      <w:r w:rsidRPr="0059326B">
        <w:rPr>
          <w:rStyle w:val="aa"/>
          <w:rFonts w:ascii="Times New Roman" w:eastAsiaTheme="minorHAnsi" w:hAnsi="Times New Roman"/>
          <w:sz w:val="28"/>
          <w:szCs w:val="28"/>
          <w:lang w:eastAsia="en-US"/>
        </w:rPr>
        <w:footnoteReference w:id="6"/>
      </w:r>
      <w:r w:rsidRPr="0059326B">
        <w:rPr>
          <w:rFonts w:ascii="Times New Roman" w:eastAsiaTheme="minorHAnsi" w:hAnsi="Times New Roman" w:cs="Times New Roman"/>
          <w:sz w:val="28"/>
          <w:szCs w:val="28"/>
          <w:lang w:eastAsia="en-US"/>
        </w:rPr>
        <w:t>.</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56. В случае, если с гражданином заключен гражданско-правовой договор, наряду со сведениями, указанными в пунктах 54 - 55 настоящих Методических рекомендаций, также указываются следующие данные:</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а) дата и номер гражданско-правового договора;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б) срок гражданско-правового договора (сроки начала и окончания выполнения работ (оказания услуг);</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в) предмет гражданско-правового договора (с кратким описанием работы (услуги) и ее результата);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г) стоимость работ (услуг) по гражданско-правовому договору.</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eastAsiaTheme="minorHAnsi" w:hAnsi="Times New Roman" w:cs="Times New Roman"/>
          <w:sz w:val="28"/>
          <w:szCs w:val="28"/>
          <w:lang w:eastAsia="en-US"/>
        </w:rPr>
        <w:t>При заключении гражданско-правового договора (гражданско-правовых договоров) работодатель обязан направить соответствующее сообщение, если стоимость выполняемых работ (оказываемых услуг) по такому договору (договорам) превышает сто тысяч рублей в месяц либо если указанный договор (договоры) заключен на срок менее месяца, но стоимость выполняемых работ (оказываемых услуг) также превышает сто тысяч рублей</w:t>
      </w:r>
      <w:r w:rsidRPr="0059326B">
        <w:rPr>
          <w:rFonts w:ascii="Times New Roman" w:eastAsiaTheme="minorHAnsi" w:hAnsi="Times New Roman" w:cs="Times New Roman"/>
          <w:sz w:val="28"/>
          <w:szCs w:val="28"/>
          <w:vertAlign w:val="superscript"/>
          <w:lang w:eastAsia="en-US"/>
        </w:rPr>
        <w:t>4</w:t>
      </w:r>
      <w:r w:rsidRPr="0059326B">
        <w:rPr>
          <w:rFonts w:ascii="Times New Roman" w:eastAsiaTheme="minorHAnsi" w:hAnsi="Times New Roman" w:cs="Times New Roman"/>
          <w:sz w:val="28"/>
          <w:szCs w:val="28"/>
          <w:lang w:eastAsia="en-US"/>
        </w:rPr>
        <w:t>.</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57. Сообщение о заключении трудового или гражданско-правового договора на выполнение работ (оказание услуг) направляется по последнему месту службы гражданина в 10-дневный срок со дня, следующего за днем заключения договора с гражданином либо его фактического допущения к работе</w:t>
      </w:r>
      <w:r w:rsidRPr="0059326B">
        <w:rPr>
          <w:rStyle w:val="aa"/>
          <w:rFonts w:ascii="Times New Roman" w:hAnsi="Times New Roman"/>
          <w:sz w:val="28"/>
          <w:szCs w:val="28"/>
        </w:rPr>
        <w:footnoteReference w:id="7"/>
      </w:r>
      <w:r w:rsidRPr="0059326B">
        <w:rPr>
          <w:rFonts w:ascii="Times New Roman" w:hAnsi="Times New Roman" w:cs="Times New Roman"/>
          <w:sz w:val="28"/>
          <w:szCs w:val="28"/>
        </w:rPr>
        <w:t>.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58. Работодатель вправе самостоятельно определить способ направления сообщения.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Учитывая возможность наступления ответственности за неисполнение работодателем обязанности в установленный срок направить такое сообщение,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(муниципальный) орган с распиской о получении. </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hAnsi="Times New Roman" w:cs="Times New Roman"/>
          <w:sz w:val="28"/>
          <w:szCs w:val="28"/>
        </w:rPr>
        <w:t>59. </w:t>
      </w:r>
      <w:r w:rsidRPr="0059326B">
        <w:rPr>
          <w:rFonts w:ascii="Times New Roman" w:eastAsiaTheme="minorHAnsi" w:hAnsi="Times New Roman" w:cs="Times New Roman"/>
          <w:sz w:val="28"/>
          <w:szCs w:val="28"/>
          <w:lang w:eastAsia="en-US"/>
        </w:rPr>
        <w:t xml:space="preserve">Регистрация бывшего государственного (муниципального) служащего в качестве индивидуального предпринимателя или учреждение данным гражданином юридического лица не порождает обязанности по направлению </w:t>
      </w:r>
      <w:r w:rsidRPr="0059326B">
        <w:rPr>
          <w:rFonts w:ascii="Times New Roman" w:eastAsiaTheme="minorHAnsi" w:hAnsi="Times New Roman" w:cs="Times New Roman"/>
          <w:sz w:val="28"/>
          <w:szCs w:val="28"/>
          <w:lang w:eastAsia="en-US"/>
        </w:rPr>
        <w:lastRenderedPageBreak/>
        <w:t>соответствующего сообщения представителю нанимателя (работодателю) данного служащего</w:t>
      </w:r>
      <w:r w:rsidRPr="0059326B">
        <w:rPr>
          <w:rStyle w:val="aa"/>
          <w:rFonts w:ascii="Times New Roman" w:eastAsiaTheme="minorHAnsi" w:hAnsi="Times New Roman"/>
          <w:sz w:val="28"/>
          <w:szCs w:val="28"/>
          <w:lang w:eastAsia="en-US"/>
        </w:rPr>
        <w:footnoteReference w:id="8"/>
      </w:r>
      <w:r w:rsidRPr="0059326B">
        <w:rPr>
          <w:rFonts w:ascii="Times New Roman" w:eastAsiaTheme="minorHAnsi" w:hAnsi="Times New Roman" w:cs="Times New Roman"/>
          <w:sz w:val="28"/>
          <w:szCs w:val="28"/>
          <w:lang w:eastAsia="en-US"/>
        </w:rPr>
        <w:t>.</w:t>
      </w: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X</w:t>
      </w:r>
      <w:r w:rsidRPr="0059326B">
        <w:rPr>
          <w:rFonts w:ascii="Times New Roman" w:hAnsi="Times New Roman" w:cs="Times New Roman"/>
          <w:sz w:val="28"/>
          <w:szCs w:val="28"/>
        </w:rPr>
        <w:t xml:space="preserve">. Обязанность уведомления государственного (муниципального) органа </w:t>
      </w:r>
      <w:r w:rsidRPr="0059326B">
        <w:rPr>
          <w:rFonts w:ascii="Times New Roman" w:hAnsi="Times New Roman" w:cs="Times New Roman"/>
          <w:sz w:val="28"/>
          <w:szCs w:val="28"/>
        </w:rPr>
        <w:br/>
        <w:t>при трудоустройстве гражданина в коммерческие (некоммерческие) организации по совместительству</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60. Согласно статье 60</w:t>
      </w:r>
      <w:r w:rsidRPr="0059326B">
        <w:rPr>
          <w:rFonts w:ascii="Times New Roman" w:hAnsi="Times New Roman" w:cs="Times New Roman"/>
          <w:sz w:val="28"/>
          <w:szCs w:val="28"/>
          <w:vertAlign w:val="superscript"/>
        </w:rPr>
        <w:t>1</w:t>
      </w:r>
      <w:r w:rsidRPr="0059326B">
        <w:rPr>
          <w:rFonts w:ascii="Times New Roman" w:hAnsi="Times New Roman" w:cs="Times New Roman"/>
          <w:sz w:val="28"/>
          <w:szCs w:val="28"/>
        </w:rPr>
        <w:t xml:space="preserve">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61. 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62. Учитывая, что ограничения, налагаемые на гражданина, замещавшего должность государственной (муниципальной) службы, при заключении им трудового (гражданско-правового) договора установлены в целях устранения коллизии публичных и частных интересов, возможность возникновения которой не связана со статусом выполняемых работ (основная работа или работа по совместительству),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(работодателю) по последнему месту его службы.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63. В соответствии с Правилами при заключении трудового договора с гражданином, в том числе о работе по совместительству, в уведомлении, направляемом представителю нанимателя (работодателю) по последнему месту службы гражданина, должны содержаться, в том числе наименование должности, которую занимает гражданин по трудовому договору в соответствии со штатным расписанием, наименование структурного подразделения организации, сведения о должностных обязанностях, исполняемых по должности, занимаемой гражданином (основные направления поручаемой работы).</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hAnsi="Times New Roman" w:cs="Times New Roman"/>
          <w:sz w:val="28"/>
          <w:szCs w:val="28"/>
        </w:rPr>
        <w:t xml:space="preserve">64. Вместе с тем </w:t>
      </w:r>
      <w:r w:rsidRPr="0059326B">
        <w:rPr>
          <w:rFonts w:ascii="Times New Roman" w:eastAsiaTheme="minorHAnsi" w:hAnsi="Times New Roman" w:cs="Times New Roman"/>
          <w:sz w:val="28"/>
          <w:szCs w:val="28"/>
          <w:lang w:eastAsia="en-US"/>
        </w:rPr>
        <w:t>не является нарушением требований части 4 статьи 12 Федерального закона № 273-ФЗ несообщение работодателем представителю нанимателя (работодателя) бывшего государственного (муниципального) служащего в случае перевода последнего на другую должность или на другую работу в пределах одной организации,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(внутреннее совместительство)</w:t>
      </w:r>
      <w:r w:rsidRPr="0059326B">
        <w:rPr>
          <w:rStyle w:val="aa"/>
          <w:rFonts w:ascii="Times New Roman" w:eastAsiaTheme="minorHAnsi" w:hAnsi="Times New Roman"/>
          <w:sz w:val="28"/>
          <w:szCs w:val="28"/>
          <w:lang w:eastAsia="en-US"/>
        </w:rPr>
        <w:footnoteReference w:id="9"/>
      </w:r>
      <w:r w:rsidRPr="0059326B">
        <w:rPr>
          <w:rFonts w:ascii="Times New Roman" w:eastAsiaTheme="minorHAnsi" w:hAnsi="Times New Roman" w:cs="Times New Roman"/>
          <w:sz w:val="28"/>
          <w:szCs w:val="28"/>
          <w:lang w:eastAsia="en-US"/>
        </w:rPr>
        <w:t>.</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lastRenderedPageBreak/>
        <w:t>XI</w:t>
      </w:r>
      <w:r w:rsidRPr="0059326B">
        <w:rPr>
          <w:rFonts w:ascii="Times New Roman" w:hAnsi="Times New Roman" w:cs="Times New Roman"/>
          <w:sz w:val="28"/>
          <w:szCs w:val="28"/>
        </w:rPr>
        <w:t xml:space="preserve">. Ответственность работодателя за неисполнение обязанности сообщить </w:t>
      </w:r>
      <w:r w:rsidRPr="0059326B">
        <w:rPr>
          <w:rFonts w:ascii="Times New Roman" w:hAnsi="Times New Roman" w:cs="Times New Roman"/>
          <w:sz w:val="28"/>
          <w:szCs w:val="28"/>
        </w:rPr>
        <w:br/>
        <w:t>о заключении с гражданином - бывшим государственным (муниципальным) служащим трудового (гражданско-правового) договора</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65. В соответствии с частью 5 статьи 12 Федерального закона</w:t>
      </w:r>
      <w:r w:rsidRPr="0059326B">
        <w:rPr>
          <w:rFonts w:ascii="Times New Roman" w:hAnsi="Times New Roman" w:cs="Times New Roman"/>
          <w:sz w:val="28"/>
          <w:szCs w:val="28"/>
        </w:rPr>
        <w:br/>
        <w:t>№ 273-ФЗ неисполнение работодателем обязанности при заключении трудового или гражданско-правового договора на выполнение работ (оказание услуг) с гражданином - бывшим государственным (муниципальным) служащим в десятидневный срок сообщить о заключении такого договора его бывшему представителю нанимателя (работодателю) по последнему месту его службы является правонарушением и влечет ответственность в соответствии со статьей 19.29 Кодекса Российской Федерации об административных правонарушениях (далее - КоАП РФ).</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66. Такая ответственность предусмотрена статьей 19.29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Согласно указанной статье КоАП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(муниципального) служащего, замещающего должность, включенную в перечень, установленный нормативными правовыми актами, либо бывшего государственного (муниципального) служащего, замещавшего такую должность, с нарушением требований, предусмотренных Федеральным законом от № 273-ФЗ, - влечет наложение административного штрафа: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на граждан в размере от двух тысяч до четырех тысяч рублей;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на должностных лиц - от двадцати тысяч до пятидесяти тысяч рублей;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на юридических лиц - от ста тысяч до пятисот тысяч рублей.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67. Согласно Постановлению Пленума Верховного Суда Российской Федерации № 46,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 273-ФЗ.</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68. Данные нарушения могут, в том числе состоять в том, что:</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 работодатель не направил сообщение о заключении трудового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представителю нанимателя (работодателю) государственного (муниципального) служащего по последнему месту его службы;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2) нарушен десятидневный срок со дня заключения трудового (гражданско-правового) договора, установленный для направления сообщения о заключении трудового договора или гражданско-правового договора на </w:t>
      </w:r>
      <w:r w:rsidRPr="0059326B">
        <w:rPr>
          <w:rFonts w:ascii="Times New Roman" w:hAnsi="Times New Roman" w:cs="Times New Roman"/>
          <w:sz w:val="28"/>
          <w:szCs w:val="28"/>
        </w:rPr>
        <w:lastRenderedPageBreak/>
        <w:t>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w:t>
      </w:r>
    </w:p>
    <w:p w:rsidR="0059326B" w:rsidRPr="0059326B" w:rsidRDefault="0059326B" w:rsidP="0059326B">
      <w:pPr>
        <w:spacing w:after="0" w:line="240" w:lineRule="auto"/>
        <w:ind w:firstLine="709"/>
        <w:jc w:val="both"/>
        <w:rPr>
          <w:rFonts w:ascii="Times New Roman" w:hAnsi="Times New Roman" w:cs="Times New Roman"/>
          <w:bCs/>
          <w:sz w:val="28"/>
          <w:szCs w:val="28"/>
        </w:rPr>
      </w:pPr>
      <w:r w:rsidRPr="0059326B">
        <w:rPr>
          <w:rFonts w:ascii="Times New Roman" w:hAnsi="Times New Roman" w:cs="Times New Roman"/>
          <w:sz w:val="28"/>
          <w:szCs w:val="28"/>
        </w:rPr>
        <w:t>69. </w:t>
      </w:r>
      <w:r w:rsidRPr="0059326B">
        <w:rPr>
          <w:rFonts w:ascii="Times New Roman" w:hAnsi="Times New Roman" w:cs="Times New Roman"/>
          <w:bCs/>
          <w:sz w:val="28"/>
          <w:szCs w:val="28"/>
        </w:rPr>
        <w:t>Отсутствие у работодателя сведений (в случае, если они не сообщались при трудоустройстве работником, трудовая книжка не предъявлялась) о замещении гражданином в течение предшествующих трудоустройству двух лет должности государственной (муниципальной) службы, включенной в соответствующий перечень, свидетельствует об отсутствии его вины и, соответственно, состава административного правонарушения, предусмотренного статьей 19.29 КоАП РФ.</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hAnsi="Times New Roman" w:cs="Times New Roman"/>
          <w:bCs/>
          <w:sz w:val="28"/>
          <w:szCs w:val="28"/>
        </w:rPr>
        <w:t>70. </w:t>
      </w:r>
      <w:r w:rsidRPr="0059326B">
        <w:rPr>
          <w:rFonts w:ascii="Times New Roman" w:eastAsiaTheme="minorHAnsi" w:hAnsi="Times New Roman" w:cs="Times New Roman"/>
          <w:sz w:val="28"/>
          <w:szCs w:val="28"/>
          <w:lang w:eastAsia="en-US"/>
        </w:rPr>
        <w:t xml:space="preserve">Ограничения и обязанности, предусмотренные </w:t>
      </w:r>
      <w:hyperlink r:id="rId7" w:history="1">
        <w:r w:rsidRPr="0059326B">
          <w:rPr>
            <w:rFonts w:ascii="Times New Roman" w:eastAsiaTheme="minorHAnsi" w:hAnsi="Times New Roman" w:cs="Times New Roman"/>
            <w:sz w:val="28"/>
            <w:szCs w:val="28"/>
            <w:lang w:eastAsia="en-US"/>
          </w:rPr>
          <w:t>частями 1</w:t>
        </w:r>
      </w:hyperlink>
      <w:r w:rsidRPr="0059326B">
        <w:rPr>
          <w:rFonts w:ascii="Times New Roman" w:eastAsiaTheme="minorHAnsi" w:hAnsi="Times New Roman" w:cs="Times New Roman"/>
          <w:sz w:val="28"/>
          <w:szCs w:val="28"/>
          <w:lang w:eastAsia="en-US"/>
        </w:rPr>
        <w:t xml:space="preserve"> и </w:t>
      </w:r>
      <w:hyperlink r:id="rId8" w:history="1">
        <w:r w:rsidRPr="0059326B">
          <w:rPr>
            <w:rFonts w:ascii="Times New Roman" w:eastAsiaTheme="minorHAnsi" w:hAnsi="Times New Roman" w:cs="Times New Roman"/>
            <w:sz w:val="28"/>
            <w:szCs w:val="28"/>
            <w:lang w:eastAsia="en-US"/>
          </w:rPr>
          <w:t>2 статьи 12</w:t>
        </w:r>
      </w:hyperlink>
      <w:r w:rsidRPr="0059326B">
        <w:rPr>
          <w:rFonts w:ascii="Times New Roman" w:eastAsiaTheme="minorHAnsi" w:hAnsi="Times New Roman" w:cs="Times New Roman"/>
          <w:sz w:val="28"/>
          <w:szCs w:val="28"/>
          <w:lang w:eastAsia="en-US"/>
        </w:rPr>
        <w:t xml:space="preserve"> Федерального закона № 273-ФЗ, налагаются на гражданина – бывшего государственного (муниципального) служащего, и их несоблюдение не является основанием для привлечения работодателя к административной ответственности по </w:t>
      </w:r>
      <w:hyperlink r:id="rId9" w:history="1">
        <w:r w:rsidRPr="0059326B">
          <w:rPr>
            <w:rFonts w:ascii="Times New Roman" w:eastAsiaTheme="minorHAnsi" w:hAnsi="Times New Roman" w:cs="Times New Roman"/>
            <w:sz w:val="28"/>
            <w:szCs w:val="28"/>
            <w:lang w:eastAsia="en-US"/>
          </w:rPr>
          <w:t>статье 19.29</w:t>
        </w:r>
      </w:hyperlink>
      <w:r w:rsidRPr="0059326B">
        <w:rPr>
          <w:rFonts w:ascii="Times New Roman" w:eastAsiaTheme="minorHAnsi" w:hAnsi="Times New Roman" w:cs="Times New Roman"/>
          <w:sz w:val="28"/>
          <w:szCs w:val="28"/>
          <w:lang w:eastAsia="en-US"/>
        </w:rPr>
        <w:t xml:space="preserve"> КоАП РФ</w:t>
      </w:r>
      <w:r w:rsidRPr="0059326B">
        <w:rPr>
          <w:rStyle w:val="aa"/>
          <w:rFonts w:ascii="Times New Roman" w:eastAsiaTheme="minorHAnsi" w:hAnsi="Times New Roman"/>
          <w:sz w:val="28"/>
          <w:szCs w:val="28"/>
          <w:lang w:eastAsia="en-US"/>
        </w:rPr>
        <w:footnoteReference w:id="10"/>
      </w:r>
      <w:r w:rsidRPr="0059326B">
        <w:rPr>
          <w:rFonts w:ascii="Times New Roman" w:eastAsiaTheme="minorHAnsi" w:hAnsi="Times New Roman" w:cs="Times New Roman"/>
          <w:sz w:val="28"/>
          <w:szCs w:val="28"/>
          <w:lang w:eastAsia="en-US"/>
        </w:rPr>
        <w:t>.</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XII</w:t>
      </w:r>
      <w:r w:rsidRPr="0059326B">
        <w:rPr>
          <w:rFonts w:ascii="Times New Roman" w:hAnsi="Times New Roman" w:cs="Times New Roman"/>
          <w:sz w:val="28"/>
          <w:szCs w:val="28"/>
        </w:rPr>
        <w:t>. Рассмотрение сообщения работодателя</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71. Поступившее в государственный (муниципальный) орган уведомление коммерческой (некоммерческой) организации о заключении с гражданином трудового (гражданско-правового) договора рассматривается подразделением кадровой службы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государственной (муниципальной) службы в государственном (муниципальном) органе, требований статьи 12 Федерального закона № 273-ФЗ (пункт 17.3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72. По итогам подготовки мотивированного заключения подразделением кадровой службы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73. Основанием для проведения заседания комиссии является поступившее в государственный (муниципальный) орган уведомление при следующих условиях (подпункт "д" пункта 16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 указанному гражданину комиссией ранее было отказано во вступлении в трудовые и гражданско-правовые отношения с данной организацией;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 вопрос о даче согласия гражданину на замещение им должности в коммерческой (некоммерческой) организации либо на выполнение им работы на условиях гражданско-правового договора в коммерческой (некоммерческой) организации комиссией не рассматривался, а отдельные функции государственного управления данной организацией входили в его должностные (служебные) обязанности.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74. Если ранее вопрос о даче согласия гражданину рассматривался и такое согласие комиссией было дано либо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то рассмотрение уведомления не выносится на заседание комиссии. При этом подразделению кадровой службы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по профилактике коррупционных и иных правонарушений необходимо проинформировать об этом председателя комиссии и нового работодателя.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75. Уведомление работодателя рассматривается в том же порядке, что и обращение гражданина (пункты 17.5 и 17.6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76. По итогам рассмотрения уведомления коммерческой (некоммерческой) организации в отношении гражданина комиссией принимается одно из следующих решений (пункт 26.1 Положения о комиссиях):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а) дать согласие на замещение им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б) установить, что замещение им на условиях трудового договора должности в коммерческой (некоммерческой) организации и (или) выполнение в коммерческой (некоммерческой) организации работ (оказание услуг) нарушают требования статьи 12 Федерального закона № 273-ФЗ. В этом случае комиссия рекомендует руководителю государственного (муниципального) органа проинформировать об указанных обстоятельствах органы прокуратуры и уведомившую организацию.</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77. Наличие согласия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не освобождает от обязанности уведомления государственного (муниципального) органа о заключении трудового (гражданско-правового) договора с гражданином - бывшим государственным (муниципальным) служащим не позднее 10 дней после его заключения.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78. Учитывая необходимость мотивировать коммерческие (некоммерческие) организации к соблюдению антикоррупционных требований, государственным (муниципальным) органам необходимо по результатам рассмотрения уведомления работодателя о заключении с гражданином трудового (гражданско-правового) договора во всех случаях (в том числе, когда дача согласия комиссии не требуется либо согласие гражданину дано) информировать об этом уведомившую коммерческую (некоммерческую) организацию в 7-дневный срок (пункт 33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79. При отсутствии в государственном (муниципальном) органе в течение разумного срока (как правило, не позднее 6 месяцев) сведений о дальнейшем </w:t>
      </w:r>
      <w:r w:rsidRPr="0059326B">
        <w:rPr>
          <w:rFonts w:ascii="Times New Roman" w:hAnsi="Times New Roman" w:cs="Times New Roman"/>
          <w:sz w:val="28"/>
          <w:szCs w:val="28"/>
        </w:rPr>
        <w:lastRenderedPageBreak/>
        <w:t>трудоустройстве бывшего государственного (муниципального) служащего рекомендуется соответствующую информацию направлять в органы прокуратуры по месту нахождения органа.</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XIII</w:t>
      </w:r>
      <w:r w:rsidRPr="0059326B">
        <w:rPr>
          <w:rFonts w:ascii="Times New Roman" w:hAnsi="Times New Roman" w:cs="Times New Roman"/>
          <w:sz w:val="28"/>
          <w:szCs w:val="28"/>
        </w:rPr>
        <w:t xml:space="preserve">. Осуществление проверки соблюдения гражданином - </w:t>
      </w:r>
      <w:r w:rsidRPr="0059326B">
        <w:rPr>
          <w:rFonts w:ascii="Times New Roman" w:hAnsi="Times New Roman" w:cs="Times New Roman"/>
          <w:sz w:val="28"/>
          <w:szCs w:val="28"/>
        </w:rPr>
        <w:br/>
        <w:t>бывшим государственным (муниципальным) служащим ограничений</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80. В соответствии с частью 6 статьи 12 Федерального закона</w:t>
      </w:r>
      <w:r w:rsidRPr="0059326B">
        <w:rPr>
          <w:rFonts w:ascii="Times New Roman" w:hAnsi="Times New Roman" w:cs="Times New Roman"/>
          <w:sz w:val="28"/>
          <w:szCs w:val="28"/>
        </w:rPr>
        <w:br/>
        <w:t>№ 273-ФЗ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и соблюдения работодателем условий заключения трудового договора или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81. Предусмотренное статьей 12 Федерального закона № 273-ФЗ ограничение на осуществление трудовой деятельности и оказание услуг гражданином относится к запретам, связанным с государственной (муниципальной) службой, установленным в целях противодействия коррупции.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82. Полномочия по осуществлению проверки соблюдения гражданами, замещавшими должности государственной или муниципальной службы, ограничений при заключении ими после увольнения с государственной (муниципальной) службы трудового договора и (или) гражданско-правового договора в случаях, предусмотренных федеральными законами, возложены на подразделения государственных (муниципальных)</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органов по профилактике коррупционных и иных правонарушений (подпункт "ж" пункта 6 Типового положения о подразделении федерального государственного органа по профилактике коррупционных и иных правонарушений и подпункт "з" пункта 7 </w:t>
      </w:r>
      <w:r w:rsidRPr="0059326B">
        <w:rPr>
          <w:rFonts w:ascii="Times New Roman" w:hAnsi="Times New Roman" w:cs="Times New Roman"/>
          <w:bCs/>
          <w:sz w:val="28"/>
          <w:szCs w:val="28"/>
        </w:rPr>
        <w:t>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w:t>
      </w:r>
      <w:r w:rsidRPr="0059326B">
        <w:rPr>
          <w:rFonts w:ascii="Times New Roman" w:hAnsi="Times New Roman" w:cs="Times New Roman"/>
          <w:sz w:val="28"/>
          <w:szCs w:val="28"/>
        </w:rPr>
        <w:t>т 15 июля 2015</w:t>
      </w:r>
      <w:r w:rsidRPr="0059326B">
        <w:rPr>
          <w:rFonts w:ascii="Times New Roman" w:hAnsi="Times New Roman" w:cs="Times New Roman"/>
          <w:sz w:val="28"/>
          <w:szCs w:val="28"/>
          <w:lang w:val="en-US"/>
        </w:rPr>
        <w:t> </w:t>
      </w:r>
      <w:r w:rsidRPr="0059326B">
        <w:rPr>
          <w:rFonts w:ascii="Times New Roman" w:hAnsi="Times New Roman" w:cs="Times New Roman"/>
          <w:sz w:val="28"/>
          <w:szCs w:val="28"/>
        </w:rPr>
        <w:t>г. № 364 "О мерах по совершенствованию организации деятельности в области противодействия коррупции").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83. В случае получения в ходе проверки объективных данных о нарушении ограничений, установленных статьей 12 Федерального закона № 273-ФЗ, государственному (муниципальному) органу необходимо информировать об этом прокуратуру по месту нахождения организации, в которую трудоустраивается гражданин - бывший государственный (муниципальный) служащий.</w:t>
      </w: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В случаях, когда в муниципальном органе создано подразделение кадровой службы по профилактике коррупционных и иных правонарушений либо иное подразделение, осуществляющее указанные функции.</w:t>
      </w:r>
    </w:p>
    <w:p w:rsidR="00000000" w:rsidRPr="0059326B" w:rsidRDefault="0059326B" w:rsidP="0059326B">
      <w:pPr>
        <w:spacing w:after="0" w:line="240" w:lineRule="auto"/>
        <w:jc w:val="both"/>
        <w:rPr>
          <w:rFonts w:ascii="Times New Roman" w:hAnsi="Times New Roman" w:cs="Times New Roman"/>
          <w:sz w:val="28"/>
          <w:szCs w:val="28"/>
        </w:rPr>
      </w:pPr>
    </w:p>
    <w:sectPr w:rsidR="00000000" w:rsidRPr="0059326B" w:rsidSect="003865BB">
      <w:headerReference w:type="default" r:id="rId10"/>
      <w:footerReference w:type="default" r:id="rId11"/>
      <w:headerReference w:type="first" r:id="rId12"/>
      <w:footerReference w:type="first" r:id="rId13"/>
      <w:pgSz w:w="11907" w:h="16840" w:code="9"/>
      <w:pgMar w:top="1134" w:right="1134" w:bottom="1134" w:left="1134" w:header="709" w:footer="709" w:gutter="0"/>
      <w:paperSrc w:first="7" w:other="7"/>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26B" w:rsidRDefault="0059326B" w:rsidP="0059326B">
      <w:pPr>
        <w:spacing w:after="0" w:line="240" w:lineRule="auto"/>
      </w:pPr>
      <w:r>
        <w:separator/>
      </w:r>
    </w:p>
  </w:endnote>
  <w:endnote w:type="continuationSeparator" w:id="1">
    <w:p w:rsidR="0059326B" w:rsidRDefault="0059326B" w:rsidP="005932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72" w:rsidRPr="00847F57" w:rsidRDefault="0059326B" w:rsidP="006930F2">
    <w:pPr>
      <w:pStyle w:val="a5"/>
      <w:tabs>
        <w:tab w:val="clear" w:pos="4153"/>
        <w:tab w:val="clear" w:pos="8306"/>
        <w:tab w:val="center" w:pos="4820"/>
        <w:tab w:val="right" w:pos="9072"/>
      </w:tabs>
      <w:rPr>
        <w:snapToGrid w:val="0"/>
        <w:color w:val="000000"/>
        <w:sz w:val="16"/>
        <w:szCs w:val="0"/>
        <w:u w:color="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72" w:rsidRPr="00535C48" w:rsidRDefault="0059326B" w:rsidP="006930F2">
    <w:pPr>
      <w:pStyle w:val="a5"/>
      <w:tabs>
        <w:tab w:val="clear" w:pos="4153"/>
        <w:tab w:val="clear" w:pos="8306"/>
        <w:tab w:val="center" w:pos="4820"/>
        <w:tab w:val="right" w:pos="9072"/>
      </w:tabs>
      <w:rPr>
        <w:snapToGrid w:val="0"/>
        <w:color w:val="000000"/>
        <w:sz w:val="16"/>
        <w:szCs w:val="0"/>
        <w:u w:color="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26B" w:rsidRDefault="0059326B" w:rsidP="0059326B">
      <w:pPr>
        <w:spacing w:after="0" w:line="240" w:lineRule="auto"/>
      </w:pPr>
      <w:r>
        <w:separator/>
      </w:r>
    </w:p>
  </w:footnote>
  <w:footnote w:type="continuationSeparator" w:id="1">
    <w:p w:rsidR="0059326B" w:rsidRDefault="0059326B" w:rsidP="0059326B">
      <w:pPr>
        <w:spacing w:after="0" w:line="240" w:lineRule="auto"/>
      </w:pPr>
      <w:r>
        <w:continuationSeparator/>
      </w:r>
    </w:p>
  </w:footnote>
  <w:footnote w:id="2">
    <w:p w:rsidR="0059326B" w:rsidRPr="00535C48" w:rsidRDefault="0059326B" w:rsidP="0059326B">
      <w:pPr>
        <w:autoSpaceDE w:val="0"/>
        <w:autoSpaceDN w:val="0"/>
        <w:adjustRightInd w:val="0"/>
        <w:spacing w:line="240" w:lineRule="atLeast"/>
        <w:rPr>
          <w:sz w:val="20"/>
        </w:rPr>
      </w:pPr>
      <w:r w:rsidRPr="00D651C9">
        <w:rPr>
          <w:rStyle w:val="aa"/>
          <w:sz w:val="20"/>
        </w:rPr>
        <w:footnoteRef/>
      </w:r>
      <w:r>
        <w:rPr>
          <w:sz w:val="20"/>
        </w:rPr>
        <w:t> </w:t>
      </w:r>
      <w:r w:rsidRPr="00535C48">
        <w:rPr>
          <w:sz w:val="20"/>
        </w:rPr>
        <w:t>Настоящие Методические рекомендации не распространяются на граждан,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w:t>
      </w:r>
      <w:r>
        <w:rPr>
          <w:sz w:val="20"/>
        </w:rPr>
        <w:t>,</w:t>
      </w:r>
      <w:r w:rsidRPr="00535C48">
        <w:rPr>
          <w:sz w:val="20"/>
        </w:rPr>
        <w:t xml:space="preserve"> указанных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w:t>
      </w:r>
    </w:p>
  </w:footnote>
  <w:footnote w:id="3">
    <w:p w:rsidR="0059326B" w:rsidRPr="00535C48" w:rsidRDefault="0059326B" w:rsidP="0059326B">
      <w:pPr>
        <w:spacing w:line="240" w:lineRule="atLeast"/>
        <w:rPr>
          <w:sz w:val="20"/>
        </w:rPr>
      </w:pPr>
      <w:r w:rsidRPr="00535C48">
        <w:rPr>
          <w:rStyle w:val="aa"/>
          <w:sz w:val="20"/>
        </w:rPr>
        <w:footnoteRef/>
      </w:r>
      <w:r w:rsidRPr="00535C48">
        <w:rPr>
          <w:sz w:val="20"/>
        </w:rPr>
        <w:t> В соответствии с пунктом 3 статьи 1 Федерального закона "О противодействии коррупции" для целей данного закона используется понятие нормативные правовые акты Российской Федерации, к которым относятся:</w:t>
      </w:r>
    </w:p>
    <w:p w:rsidR="0059326B" w:rsidRPr="00535C48" w:rsidRDefault="0059326B" w:rsidP="0059326B">
      <w:pPr>
        <w:spacing w:line="240" w:lineRule="atLeast"/>
        <w:rPr>
          <w:sz w:val="20"/>
        </w:rPr>
      </w:pPr>
      <w:r w:rsidRPr="00535C48">
        <w:rPr>
          <w:sz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9326B" w:rsidRPr="00535C48" w:rsidRDefault="0059326B" w:rsidP="0059326B">
      <w:pPr>
        <w:spacing w:line="240" w:lineRule="atLeast"/>
        <w:rPr>
          <w:sz w:val="20"/>
        </w:rPr>
      </w:pPr>
      <w:r w:rsidRPr="00535C48">
        <w:rPr>
          <w:sz w:val="20"/>
        </w:rPr>
        <w:t>б) законы и иные нормативные правовые акты органов государственной власти субъектов Российской Федерации;</w:t>
      </w:r>
    </w:p>
    <w:p w:rsidR="0059326B" w:rsidRPr="00535C48" w:rsidRDefault="0059326B" w:rsidP="0059326B">
      <w:pPr>
        <w:spacing w:line="240" w:lineRule="atLeast"/>
        <w:rPr>
          <w:sz w:val="20"/>
        </w:rPr>
      </w:pPr>
      <w:r w:rsidRPr="00535C48">
        <w:rPr>
          <w:sz w:val="20"/>
        </w:rPr>
        <w:t>в) муниципальные правовые акты.</w:t>
      </w:r>
    </w:p>
  </w:footnote>
  <w:footnote w:id="4">
    <w:p w:rsidR="0059326B" w:rsidRPr="003624A5" w:rsidRDefault="0059326B" w:rsidP="0059326B">
      <w:pPr>
        <w:pStyle w:val="a8"/>
        <w:jc w:val="both"/>
        <w:rPr>
          <w:rFonts w:ascii="Times New Roman" w:hAnsi="Times New Roman"/>
        </w:rPr>
      </w:pPr>
      <w:r w:rsidRPr="003624A5">
        <w:rPr>
          <w:rStyle w:val="aa"/>
          <w:rFonts w:ascii="Times New Roman" w:hAnsi="Times New Roman"/>
        </w:rPr>
        <w:footnoteRef/>
      </w:r>
      <w:r w:rsidRPr="003624A5">
        <w:rPr>
          <w:rFonts w:ascii="Times New Roman" w:hAnsi="Times New Roman"/>
        </w:rPr>
        <w:t xml:space="preserve"> Пункт 3 </w:t>
      </w:r>
      <w:r w:rsidRPr="003624A5">
        <w:rPr>
          <w:rFonts w:ascii="Times New Roman" w:eastAsiaTheme="minorHAnsi" w:hAnsi="Times New Roman"/>
          <w:szCs w:val="28"/>
          <w:lang w:eastAsia="en-US"/>
        </w:rPr>
        <w:t>Постановления Пленума Верховного Суда Российской Федерации от 28 ноября 2017 г. № 46</w:t>
      </w:r>
      <w:r w:rsidRPr="003624A5">
        <w:rPr>
          <w:rFonts w:ascii="Times New Roman" w:eastAsiaTheme="minorHAnsi" w:hAnsi="Times New Roman"/>
          <w:szCs w:val="28"/>
          <w:lang w:eastAsia="en-US"/>
        </w:rPr>
        <w:b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sidRPr="003624A5">
        <w:rPr>
          <w:rFonts w:ascii="Times New Roman" w:eastAsiaTheme="minorHAnsi" w:hAnsi="Times New Roman"/>
          <w:szCs w:val="28"/>
          <w:lang w:eastAsia="en-US"/>
        </w:rPr>
        <w:br/>
        <w:t xml:space="preserve">(далее – Постановление Пленума Верховного Суда Российской Федерации </w:t>
      </w:r>
      <w:r>
        <w:rPr>
          <w:rFonts w:ascii="Times New Roman" w:eastAsiaTheme="minorHAnsi" w:hAnsi="Times New Roman"/>
          <w:szCs w:val="28"/>
          <w:lang w:eastAsia="en-US"/>
        </w:rPr>
        <w:t>№ 46).</w:t>
      </w:r>
    </w:p>
  </w:footnote>
  <w:footnote w:id="5">
    <w:p w:rsidR="0059326B" w:rsidRPr="00535C48" w:rsidRDefault="0059326B" w:rsidP="0059326B">
      <w:pPr>
        <w:pStyle w:val="a8"/>
        <w:spacing w:line="240" w:lineRule="atLeast"/>
        <w:jc w:val="both"/>
        <w:rPr>
          <w:rFonts w:ascii="Times New Roman" w:hAnsi="Times New Roman"/>
        </w:rPr>
      </w:pPr>
      <w:r w:rsidRPr="00535C48">
        <w:rPr>
          <w:rStyle w:val="aa"/>
          <w:rFonts w:ascii="Times New Roman" w:hAnsi="Times New Roman"/>
        </w:rPr>
        <w:footnoteRef/>
      </w:r>
      <w:r w:rsidRPr="00535C48">
        <w:rPr>
          <w:rFonts w:ascii="Times New Roman" w:hAnsi="Times New Roman"/>
        </w:rPr>
        <w:t> В соответствии с пунктом</w:t>
      </w:r>
      <w:r>
        <w:rPr>
          <w:rFonts w:ascii="Times New Roman" w:hAnsi="Times New Roman"/>
        </w:rPr>
        <w:t xml:space="preserve"> </w:t>
      </w:r>
      <w:r w:rsidRPr="00535C48">
        <w:rPr>
          <w:rFonts w:ascii="Times New Roman" w:hAnsi="Times New Roman"/>
        </w:rPr>
        <w:t>4 статьи</w:t>
      </w:r>
      <w:r>
        <w:rPr>
          <w:rFonts w:ascii="Times New Roman" w:hAnsi="Times New Roman"/>
        </w:rPr>
        <w:t xml:space="preserve"> </w:t>
      </w:r>
      <w:r w:rsidRPr="00535C48">
        <w:rPr>
          <w:rFonts w:ascii="Times New Roman" w:hAnsi="Times New Roman"/>
        </w:rPr>
        <w:t>1 Федерального закона № 273-ФЗ для целей данного Федерального закона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footnote>
  <w:footnote w:id="6">
    <w:p w:rsidR="0059326B" w:rsidRDefault="0059326B" w:rsidP="0059326B">
      <w:pPr>
        <w:pStyle w:val="a8"/>
      </w:pPr>
      <w:r>
        <w:rPr>
          <w:rStyle w:val="aa"/>
        </w:rPr>
        <w:footnoteRef/>
      </w:r>
      <w:r>
        <w:t xml:space="preserve"> </w:t>
      </w:r>
      <w:r w:rsidRPr="0046500D">
        <w:rPr>
          <w:rFonts w:ascii="Times New Roman" w:hAnsi="Times New Roman"/>
        </w:rPr>
        <w:t>Пункт 2 Постановления Пленума Верховного Суда Российской Федерации № 46</w:t>
      </w:r>
      <w:r>
        <w:rPr>
          <w:rFonts w:ascii="Times New Roman" w:hAnsi="Times New Roman"/>
        </w:rPr>
        <w:t>.</w:t>
      </w:r>
    </w:p>
  </w:footnote>
  <w:footnote w:id="7">
    <w:p w:rsidR="0059326B" w:rsidRDefault="0059326B" w:rsidP="0059326B">
      <w:pPr>
        <w:pStyle w:val="a8"/>
      </w:pPr>
      <w:r>
        <w:rPr>
          <w:rStyle w:val="aa"/>
        </w:rPr>
        <w:footnoteRef/>
      </w:r>
      <w:r>
        <w:t xml:space="preserve"> </w:t>
      </w:r>
      <w:r w:rsidRPr="0046500D">
        <w:rPr>
          <w:rFonts w:ascii="Times New Roman" w:hAnsi="Times New Roman"/>
        </w:rPr>
        <w:t xml:space="preserve">Пункт </w:t>
      </w:r>
      <w:r>
        <w:rPr>
          <w:rFonts w:ascii="Times New Roman" w:hAnsi="Times New Roman"/>
        </w:rPr>
        <w:t>9</w:t>
      </w:r>
      <w:r w:rsidRPr="0046500D">
        <w:rPr>
          <w:rFonts w:ascii="Times New Roman" w:hAnsi="Times New Roman"/>
        </w:rPr>
        <w:t xml:space="preserve"> Постановления Пленума Верховного Суда Российской Федерации № 46</w:t>
      </w:r>
      <w:r>
        <w:rPr>
          <w:rFonts w:ascii="Times New Roman" w:hAnsi="Times New Roman"/>
        </w:rPr>
        <w:t>.</w:t>
      </w:r>
    </w:p>
  </w:footnote>
  <w:footnote w:id="8">
    <w:p w:rsidR="0059326B" w:rsidRDefault="0059326B" w:rsidP="0059326B">
      <w:pPr>
        <w:pStyle w:val="a8"/>
      </w:pPr>
      <w:r>
        <w:rPr>
          <w:rStyle w:val="aa"/>
        </w:rPr>
        <w:footnoteRef/>
      </w:r>
      <w:r>
        <w:t xml:space="preserve"> </w:t>
      </w:r>
      <w:r w:rsidRPr="0046500D">
        <w:rPr>
          <w:rFonts w:ascii="Times New Roman" w:hAnsi="Times New Roman"/>
        </w:rPr>
        <w:t xml:space="preserve">Пункт </w:t>
      </w:r>
      <w:r>
        <w:rPr>
          <w:rFonts w:ascii="Times New Roman" w:hAnsi="Times New Roman"/>
        </w:rPr>
        <w:t>11</w:t>
      </w:r>
      <w:r w:rsidRPr="0046500D">
        <w:rPr>
          <w:rFonts w:ascii="Times New Roman" w:hAnsi="Times New Roman"/>
        </w:rPr>
        <w:t xml:space="preserve"> Постановления Пленума Верховного Суда Российской Федерации № 46</w:t>
      </w:r>
      <w:r>
        <w:rPr>
          <w:rFonts w:ascii="Times New Roman" w:hAnsi="Times New Roman"/>
        </w:rPr>
        <w:t>.</w:t>
      </w:r>
    </w:p>
  </w:footnote>
  <w:footnote w:id="9">
    <w:p w:rsidR="0059326B" w:rsidRDefault="0059326B" w:rsidP="0059326B">
      <w:pPr>
        <w:pStyle w:val="a8"/>
      </w:pPr>
      <w:r>
        <w:rPr>
          <w:rStyle w:val="aa"/>
        </w:rPr>
        <w:footnoteRef/>
      </w:r>
      <w:r>
        <w:t xml:space="preserve"> </w:t>
      </w:r>
      <w:r w:rsidRPr="0046500D">
        <w:rPr>
          <w:rFonts w:ascii="Times New Roman" w:hAnsi="Times New Roman"/>
        </w:rPr>
        <w:t xml:space="preserve">Пункт </w:t>
      </w:r>
      <w:r>
        <w:rPr>
          <w:rFonts w:ascii="Times New Roman" w:hAnsi="Times New Roman"/>
        </w:rPr>
        <w:t>6</w:t>
      </w:r>
      <w:r w:rsidRPr="0046500D">
        <w:rPr>
          <w:rFonts w:ascii="Times New Roman" w:hAnsi="Times New Roman"/>
        </w:rPr>
        <w:t xml:space="preserve"> Постановления Пленума Верховного Суда Российской Федерации № 46</w:t>
      </w:r>
      <w:r>
        <w:rPr>
          <w:rFonts w:ascii="Times New Roman" w:hAnsi="Times New Roman"/>
        </w:rPr>
        <w:t>.</w:t>
      </w:r>
    </w:p>
  </w:footnote>
  <w:footnote w:id="10">
    <w:p w:rsidR="0059326B" w:rsidRDefault="0059326B" w:rsidP="0059326B">
      <w:pPr>
        <w:pStyle w:val="a8"/>
      </w:pPr>
      <w:r>
        <w:rPr>
          <w:rStyle w:val="aa"/>
        </w:rPr>
        <w:footnoteRef/>
      </w:r>
      <w:r>
        <w:t xml:space="preserve"> </w:t>
      </w:r>
      <w:r w:rsidRPr="0046500D">
        <w:rPr>
          <w:rFonts w:ascii="Times New Roman" w:hAnsi="Times New Roman"/>
        </w:rPr>
        <w:t xml:space="preserve">Пункт </w:t>
      </w:r>
      <w:r>
        <w:rPr>
          <w:rFonts w:ascii="Times New Roman" w:hAnsi="Times New Roman"/>
        </w:rPr>
        <w:t>1</w:t>
      </w:r>
      <w:r w:rsidRPr="0046500D">
        <w:rPr>
          <w:rFonts w:ascii="Times New Roman" w:hAnsi="Times New Roman"/>
        </w:rPr>
        <w:t xml:space="preserve"> Постановления Пленума Верховного Суда Российской Федерации № 46</w:t>
      </w:r>
      <w:r>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72" w:rsidRPr="00535C48" w:rsidRDefault="0059326B">
    <w:pPr>
      <w:pStyle w:val="a3"/>
      <w:tabs>
        <w:tab w:val="clear" w:pos="4153"/>
        <w:tab w:val="clear" w:pos="8306"/>
      </w:tabs>
      <w:jc w:val="center"/>
      <w:rPr>
        <w:snapToGrid w:val="0"/>
        <w:color w:val="000000"/>
        <w:szCs w:val="0"/>
        <w:u w:color="000000"/>
      </w:rPr>
    </w:pPr>
    <w:r w:rsidRPr="00535C48">
      <w:rPr>
        <w:rStyle w:val="a7"/>
        <w:snapToGrid w:val="0"/>
        <w:color w:val="000000"/>
        <w:szCs w:val="0"/>
        <w:u w:color="000000"/>
      </w:rPr>
      <w:fldChar w:fldCharType="begin"/>
    </w:r>
    <w:r w:rsidRPr="00535C48">
      <w:rPr>
        <w:rStyle w:val="a7"/>
        <w:snapToGrid w:val="0"/>
        <w:color w:val="000000"/>
        <w:szCs w:val="0"/>
        <w:u w:color="000000"/>
      </w:rPr>
      <w:instrText xml:space="preserve"> PAGE </w:instrText>
    </w:r>
    <w:r w:rsidRPr="00535C48">
      <w:rPr>
        <w:rStyle w:val="a7"/>
        <w:snapToGrid w:val="0"/>
        <w:color w:val="000000"/>
        <w:szCs w:val="0"/>
        <w:u w:color="000000"/>
      </w:rPr>
      <w:fldChar w:fldCharType="separate"/>
    </w:r>
    <w:r>
      <w:rPr>
        <w:rStyle w:val="a7"/>
        <w:noProof/>
        <w:snapToGrid w:val="0"/>
        <w:color w:val="000000"/>
        <w:szCs w:val="0"/>
        <w:u w:color="000000"/>
      </w:rPr>
      <w:t>4</w:t>
    </w:r>
    <w:r w:rsidRPr="00535C48">
      <w:rPr>
        <w:rStyle w:val="a7"/>
        <w:snapToGrid w:val="0"/>
        <w:color w:val="000000"/>
        <w:szCs w:val="0"/>
        <w:u w:color="00000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72" w:rsidRPr="00535C48" w:rsidRDefault="0059326B">
    <w:pPr>
      <w:pStyle w:val="a3"/>
      <w:tabs>
        <w:tab w:val="clear" w:pos="4153"/>
        <w:tab w:val="clear" w:pos="8306"/>
      </w:tabs>
      <w:jc w:val="center"/>
      <w:rPr>
        <w:snapToGrid w:val="0"/>
        <w:color w:val="000000"/>
        <w:szCs w:val="0"/>
        <w:u w:color="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9326B"/>
    <w:rsid w:val="00593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326B"/>
    <w:pPr>
      <w:tabs>
        <w:tab w:val="center" w:pos="4153"/>
        <w:tab w:val="right" w:pos="8306"/>
      </w:tabs>
      <w:spacing w:after="0" w:line="360" w:lineRule="atLeast"/>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59326B"/>
    <w:rPr>
      <w:rFonts w:ascii="Times New Roman" w:eastAsia="Times New Roman" w:hAnsi="Times New Roman" w:cs="Times New Roman"/>
      <w:sz w:val="28"/>
      <w:szCs w:val="20"/>
    </w:rPr>
  </w:style>
  <w:style w:type="paragraph" w:styleId="a5">
    <w:name w:val="footer"/>
    <w:basedOn w:val="a"/>
    <w:link w:val="a6"/>
    <w:uiPriority w:val="99"/>
    <w:rsid w:val="0059326B"/>
    <w:pPr>
      <w:tabs>
        <w:tab w:val="center" w:pos="4153"/>
        <w:tab w:val="right" w:pos="8306"/>
      </w:tabs>
      <w:spacing w:after="0" w:line="360" w:lineRule="atLeast"/>
      <w:jc w:val="both"/>
    </w:pPr>
    <w:rPr>
      <w:rFonts w:ascii="Times New Roman" w:eastAsia="Times New Roman" w:hAnsi="Times New Roman" w:cs="Times New Roman"/>
      <w:sz w:val="28"/>
      <w:szCs w:val="20"/>
    </w:rPr>
  </w:style>
  <w:style w:type="character" w:customStyle="1" w:styleId="a6">
    <w:name w:val="Нижний колонтитул Знак"/>
    <w:basedOn w:val="a0"/>
    <w:link w:val="a5"/>
    <w:uiPriority w:val="99"/>
    <w:rsid w:val="0059326B"/>
    <w:rPr>
      <w:rFonts w:ascii="Times New Roman" w:eastAsia="Times New Roman" w:hAnsi="Times New Roman" w:cs="Times New Roman"/>
      <w:sz w:val="28"/>
      <w:szCs w:val="20"/>
    </w:rPr>
  </w:style>
  <w:style w:type="character" w:styleId="a7">
    <w:name w:val="page number"/>
    <w:basedOn w:val="a0"/>
    <w:rsid w:val="0059326B"/>
  </w:style>
  <w:style w:type="paragraph" w:styleId="a8">
    <w:name w:val="footnote text"/>
    <w:basedOn w:val="a"/>
    <w:link w:val="a9"/>
    <w:uiPriority w:val="99"/>
    <w:rsid w:val="0059326B"/>
    <w:pPr>
      <w:spacing w:after="0" w:line="240" w:lineRule="auto"/>
    </w:pPr>
    <w:rPr>
      <w:rFonts w:ascii="Calibri" w:eastAsia="Times New Roman" w:hAnsi="Calibri" w:cs="Times New Roman"/>
      <w:sz w:val="20"/>
      <w:szCs w:val="20"/>
    </w:rPr>
  </w:style>
  <w:style w:type="character" w:customStyle="1" w:styleId="a9">
    <w:name w:val="Текст сноски Знак"/>
    <w:basedOn w:val="a0"/>
    <w:link w:val="a8"/>
    <w:uiPriority w:val="99"/>
    <w:rsid w:val="0059326B"/>
    <w:rPr>
      <w:rFonts w:ascii="Calibri" w:eastAsia="Times New Roman" w:hAnsi="Calibri" w:cs="Times New Roman"/>
      <w:sz w:val="20"/>
      <w:szCs w:val="20"/>
    </w:rPr>
  </w:style>
  <w:style w:type="character" w:styleId="aa">
    <w:name w:val="footnote reference"/>
    <w:uiPriority w:val="99"/>
    <w:rsid w:val="0059326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1749E4E4B27DF2C2FB9FB323AD94C8947462103E4DC216DD4296329F2B77B06BCCB5237434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consultantplus://offline/ref=B71749E4E4B27DF2C2FB9FB323AD94C8947462103E4DC216DD4296329F2B77B06BCCB522743CG"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42F02CB0A7C56274757A77AD630B224BC2FAAF5149964FC5D000A06F95D5A958FBB0F0E4FCDD64Am9WBJ"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B71749E4E4B27DF2C2FB9FB323AD94C8947D6C103C4CC216DD4296329F2B77B06BCCB52345707830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8555</Words>
  <Characters>48766</Characters>
  <Application>Microsoft Office Word</Application>
  <DocSecurity>0</DocSecurity>
  <Lines>406</Lines>
  <Paragraphs>114</Paragraphs>
  <ScaleCrop>false</ScaleCrop>
  <Company>Reanimator Extreme Edition</Company>
  <LinksUpToDate>false</LinksUpToDate>
  <CharactersWithSpaces>57207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Imalchenko</dc:creator>
  <cp:keywords/>
  <dc:description/>
  <cp:lastModifiedBy>Imalchenko</cp:lastModifiedBy>
  <cp:revision>2</cp:revision>
  <dcterms:created xsi:type="dcterms:W3CDTF">2019-06-26T10:31:00Z</dcterms:created>
  <dcterms:modified xsi:type="dcterms:W3CDTF">2019-06-26T10:31:00Z</dcterms:modified>
</cp:coreProperties>
</file>